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eastAsia="zh-CN"/>
        </w:rPr>
        <w:t>巴彦淖尔市</w:t>
      </w:r>
      <w:r>
        <w:rPr>
          <w:rFonts w:hint="eastAsia" w:ascii="方正小标宋简体" w:hAnsi="方正小标宋简体" w:eastAsia="方正小标宋简体" w:cs="方正小标宋简体"/>
          <w:b w:val="0"/>
          <w:bCs w:val="0"/>
          <w:color w:val="auto"/>
          <w:sz w:val="44"/>
          <w:szCs w:val="44"/>
          <w:u w:val="none"/>
        </w:rPr>
        <w:t>本级行政事业单位国有资产</w:t>
      </w:r>
    </w:p>
    <w:p>
      <w:pPr>
        <w:spacing w:line="560" w:lineRule="exact"/>
        <w:jc w:val="center"/>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rPr>
        <w:t>处置及收入管理办法</w:t>
      </w:r>
      <w:r>
        <w:rPr>
          <w:rFonts w:hint="eastAsia" w:ascii="方正小标宋简体" w:hAnsi="方正小标宋简体" w:eastAsia="方正小标宋简体" w:cs="方正小标宋简体"/>
          <w:b w:val="0"/>
          <w:bCs w:val="0"/>
          <w:color w:val="auto"/>
          <w:sz w:val="44"/>
          <w:szCs w:val="44"/>
          <w:u w:val="none"/>
          <w:lang w:eastAsia="zh-CN"/>
        </w:rPr>
        <w:t>（修订稿）</w:t>
      </w:r>
    </w:p>
    <w:p>
      <w:pPr>
        <w:spacing w:line="560" w:lineRule="exact"/>
        <w:jc w:val="center"/>
        <w:rPr>
          <w:rFonts w:hint="eastAsia" w:ascii="黑体" w:eastAsia="黑体" w:cs="黑体"/>
          <w:color w:val="auto"/>
          <w:sz w:val="32"/>
          <w:szCs w:val="32"/>
          <w:u w:val="none"/>
        </w:rPr>
      </w:pP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lang w:val="en-US" w:eastAsia="zh-CN"/>
        </w:rPr>
        <w:t>再次</w:t>
      </w:r>
      <w:r>
        <w:rPr>
          <w:rFonts w:hint="eastAsia" w:ascii="楷体_GB2312" w:hAnsi="楷体_GB2312" w:eastAsia="楷体_GB2312" w:cs="楷体_GB2312"/>
          <w:color w:val="auto"/>
          <w:sz w:val="32"/>
          <w:szCs w:val="32"/>
          <w:u w:val="none"/>
          <w:lang w:eastAsia="zh-CN"/>
        </w:rPr>
        <w:t>征求意见稿）</w:t>
      </w:r>
    </w:p>
    <w:p>
      <w:pPr>
        <w:spacing w:line="560" w:lineRule="exact"/>
        <w:jc w:val="center"/>
        <w:rPr>
          <w:rFonts w:ascii="黑体" w:eastAsia="黑体" w:cs="Times New Roman"/>
          <w:color w:val="auto"/>
          <w:sz w:val="32"/>
          <w:szCs w:val="32"/>
          <w:u w:val="none"/>
        </w:rPr>
      </w:pPr>
      <w:r>
        <w:rPr>
          <w:rFonts w:hint="eastAsia" w:ascii="黑体" w:eastAsia="黑体" w:cs="黑体"/>
          <w:color w:val="auto"/>
          <w:sz w:val="32"/>
          <w:szCs w:val="32"/>
          <w:u w:val="none"/>
        </w:rPr>
        <w:t>第一章 总则</w:t>
      </w:r>
    </w:p>
    <w:p>
      <w:pPr>
        <w:autoSpaceDE w:val="0"/>
        <w:autoSpaceDN w:val="0"/>
        <w:adjustRightInd w:val="0"/>
        <w:spacing w:line="560" w:lineRule="exact"/>
        <w:ind w:firstLine="643" w:firstLineChars="200"/>
        <w:rPr>
          <w:rFonts w:ascii="仿宋_GB2312" w:hAnsi="Times New Roman" w:eastAsia="仿宋_GB2312" w:cs="Times New Roman"/>
          <w:color w:val="auto"/>
          <w:kern w:val="0"/>
          <w:sz w:val="32"/>
          <w:szCs w:val="32"/>
          <w:u w:val="none"/>
          <w:lang w:val="zh-CN"/>
        </w:rPr>
      </w:pPr>
      <w:r>
        <w:rPr>
          <w:rFonts w:hint="eastAsia" w:ascii="仿宋_GB2312" w:eastAsia="仿宋_GB2312" w:cs="仿宋_GB2312"/>
          <w:b/>
          <w:bCs/>
          <w:color w:val="auto"/>
          <w:sz w:val="32"/>
          <w:szCs w:val="32"/>
          <w:u w:val="none"/>
        </w:rPr>
        <w:t xml:space="preserve">第一条 </w:t>
      </w:r>
      <w:r>
        <w:rPr>
          <w:rFonts w:hint="eastAsia" w:ascii="仿宋_GB2312" w:eastAsia="仿宋_GB2312" w:cs="仿宋_GB2312"/>
          <w:color w:val="auto"/>
          <w:sz w:val="32"/>
          <w:szCs w:val="32"/>
          <w:u w:val="none"/>
        </w:rPr>
        <w:t>为规范</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本级行政事业单位国有资产处置行为，加强资产处置</w:t>
      </w:r>
      <w:r>
        <w:rPr>
          <w:rFonts w:hint="eastAsia" w:ascii="仿宋_GB2312" w:eastAsia="仿宋_GB2312" w:cs="仿宋_GB2312"/>
          <w:color w:val="auto"/>
          <w:sz w:val="32"/>
          <w:szCs w:val="32"/>
          <w:u w:val="none"/>
          <w:lang w:eastAsia="zh-CN"/>
        </w:rPr>
        <w:t>和</w:t>
      </w:r>
      <w:r>
        <w:rPr>
          <w:rFonts w:hint="eastAsia" w:ascii="仿宋_GB2312" w:eastAsia="仿宋_GB2312" w:cs="仿宋_GB2312"/>
          <w:color w:val="auto"/>
          <w:sz w:val="32"/>
          <w:szCs w:val="32"/>
          <w:u w:val="none"/>
        </w:rPr>
        <w:t>收入管理，</w:t>
      </w:r>
      <w:commentRangeStart w:id="0"/>
      <w:r>
        <w:rPr>
          <w:rFonts w:hint="eastAsia" w:ascii="仿宋_GB2312" w:eastAsia="仿宋_GB2312" w:cs="仿宋_GB2312"/>
          <w:color w:val="auto"/>
          <w:sz w:val="32"/>
          <w:szCs w:val="32"/>
          <w:u w:val="none"/>
        </w:rPr>
        <w:t>有效利用</w:t>
      </w:r>
      <w:r>
        <w:rPr>
          <w:rFonts w:hint="eastAsia" w:ascii="仿宋_GB2312" w:eastAsia="仿宋_GB2312" w:cs="仿宋_GB2312"/>
          <w:color w:val="auto"/>
          <w:sz w:val="32"/>
          <w:szCs w:val="32"/>
          <w:u w:val="none"/>
          <w:lang w:eastAsia="zh-CN"/>
        </w:rPr>
        <w:t>和盘活</w:t>
      </w:r>
      <w:r>
        <w:rPr>
          <w:rFonts w:hint="eastAsia" w:ascii="仿宋_GB2312" w:eastAsia="仿宋_GB2312" w:cs="仿宋_GB2312"/>
          <w:color w:val="auto"/>
          <w:sz w:val="32"/>
          <w:szCs w:val="32"/>
          <w:u w:val="none"/>
        </w:rPr>
        <w:t>国有</w:t>
      </w:r>
      <w:bookmarkStart w:id="0" w:name="_GoBack"/>
      <w:bookmarkEnd w:id="0"/>
      <w:r>
        <w:rPr>
          <w:rFonts w:hint="eastAsia" w:ascii="仿宋_GB2312" w:eastAsia="仿宋_GB2312" w:cs="仿宋_GB2312"/>
          <w:color w:val="auto"/>
          <w:sz w:val="32"/>
          <w:szCs w:val="32"/>
          <w:u w:val="none"/>
        </w:rPr>
        <w:t>资产，维护国有资产的安全和完整，保障国家所有者权益，</w:t>
      </w:r>
      <w:commentRangeEnd w:id="0"/>
      <w:r>
        <w:rPr>
          <w:color w:val="auto"/>
        </w:rPr>
        <w:commentReference w:id="0"/>
      </w:r>
      <w:r>
        <w:rPr>
          <w:rFonts w:hint="eastAsia" w:ascii="仿宋_GB2312" w:eastAsia="仿宋_GB2312" w:cs="仿宋_GB2312"/>
          <w:color w:val="auto"/>
          <w:sz w:val="32"/>
          <w:szCs w:val="32"/>
          <w:u w:val="none"/>
        </w:rPr>
        <w:t>根据</w:t>
      </w:r>
      <w:r>
        <w:rPr>
          <w:rFonts w:hint="eastAsia" w:ascii="仿宋_GB2312" w:hAnsi="仿宋_GB2312" w:eastAsia="仿宋_GB2312" w:cs="仿宋_GB2312"/>
          <w:color w:val="auto"/>
          <w:sz w:val="32"/>
          <w:szCs w:val="32"/>
          <w:u w:val="none"/>
        </w:rPr>
        <w:t>《行政事业性国有资产管理条例》(国务院令第738号)、</w:t>
      </w:r>
      <w:r>
        <w:rPr>
          <w:rFonts w:hint="eastAsia" w:ascii="仿宋_GB2312" w:hAnsi="仿宋_GB2312" w:eastAsia="仿宋_GB2312" w:cs="仿宋_GB2312"/>
          <w:color w:val="auto"/>
          <w:sz w:val="32"/>
          <w:szCs w:val="32"/>
          <w:u w:val="none"/>
          <w:lang w:eastAsia="zh-CN"/>
        </w:rPr>
        <w:t>《</w:t>
      </w:r>
      <w:r>
        <w:rPr>
          <w:rFonts w:hint="eastAsia" w:ascii="仿宋_GB2312" w:hAnsi="Times New Roman" w:eastAsia="仿宋_GB2312" w:cs="仿宋_GB2312"/>
          <w:b w:val="0"/>
          <w:i w:val="0"/>
          <w:snapToGrid/>
          <w:color w:val="auto"/>
          <w:kern w:val="0"/>
          <w:sz w:val="32"/>
          <w:szCs w:val="32"/>
          <w:shd w:val="clear" w:color="auto" w:fill="auto"/>
          <w:lang w:val="zh-CN" w:eastAsia="zh-CN"/>
        </w:rPr>
        <w:t>国务院关于进一步深化预算管理制度改革的意见</w:t>
      </w:r>
      <w:r>
        <w:rPr>
          <w:rFonts w:hint="eastAsia" w:ascii="仿宋_GB2312" w:hAnsi="仿宋_GB2312" w:eastAsia="仿宋_GB2312" w:cs="仿宋_GB2312"/>
          <w:color w:val="auto"/>
          <w:sz w:val="32"/>
          <w:szCs w:val="32"/>
          <w:u w:val="none"/>
          <w:lang w:eastAsia="zh-CN"/>
        </w:rPr>
        <w:t>》</w:t>
      </w:r>
      <w:r>
        <w:rPr>
          <w:rFonts w:hint="eastAsia" w:ascii="仿宋_GB2312" w:hAnsi="Times New Roman" w:eastAsia="仿宋_GB2312" w:cs="仿宋_GB2312"/>
          <w:b w:val="0"/>
          <w:i w:val="0"/>
          <w:snapToGrid/>
          <w:color w:val="auto"/>
          <w:kern w:val="0"/>
          <w:sz w:val="32"/>
          <w:szCs w:val="32"/>
          <w:shd w:val="clear" w:color="auto" w:fill="auto"/>
          <w:lang w:val="zh-CN" w:eastAsia="zh-CN"/>
        </w:rPr>
        <w:t>（国发〔2021〕5号）、</w:t>
      </w:r>
      <w:r>
        <w:rPr>
          <w:rFonts w:hint="eastAsia" w:ascii="仿宋_GB2312" w:eastAsia="仿宋_GB2312" w:cs="仿宋_GB2312"/>
          <w:color w:val="auto"/>
          <w:sz w:val="32"/>
          <w:szCs w:val="32"/>
          <w:u w:val="none"/>
        </w:rPr>
        <w:t>《行政单位国有资产</w:t>
      </w:r>
      <w:r>
        <w:rPr>
          <w:rFonts w:hint="eastAsia" w:ascii="仿宋_GB2312" w:eastAsia="仿宋_GB2312" w:cs="仿宋_GB2312"/>
          <w:color w:val="auto"/>
          <w:sz w:val="32"/>
          <w:szCs w:val="32"/>
          <w:u w:val="none"/>
          <w:lang w:eastAsia="zh-CN"/>
        </w:rPr>
        <w:t>管理</w:t>
      </w:r>
      <w:r>
        <w:rPr>
          <w:rFonts w:hint="eastAsia" w:ascii="仿宋_GB2312" w:eastAsia="仿宋_GB2312" w:cs="仿宋_GB2312"/>
          <w:color w:val="auto"/>
          <w:sz w:val="32"/>
          <w:szCs w:val="32"/>
          <w:u w:val="none"/>
        </w:rPr>
        <w:t>暂行办法》（财政部令第</w:t>
      </w:r>
      <w:r>
        <w:rPr>
          <w:rFonts w:ascii="仿宋_GB2312" w:eastAsia="仿宋_GB2312" w:cs="仿宋_GB2312"/>
          <w:color w:val="auto"/>
          <w:sz w:val="32"/>
          <w:szCs w:val="32"/>
          <w:u w:val="none"/>
        </w:rPr>
        <w:t>35</w:t>
      </w:r>
      <w:r>
        <w:rPr>
          <w:rFonts w:hint="eastAsia" w:ascii="仿宋_GB2312" w:eastAsia="仿宋_GB2312" w:cs="仿宋_GB2312"/>
          <w:color w:val="auto"/>
          <w:sz w:val="32"/>
          <w:szCs w:val="32"/>
          <w:u w:val="none"/>
        </w:rPr>
        <w:t>号）、《事业单位国有资产管理暂行办法》（财政部令第</w:t>
      </w:r>
      <w:r>
        <w:rPr>
          <w:rFonts w:ascii="仿宋_GB2312" w:eastAsia="仿宋_GB2312" w:cs="仿宋_GB2312"/>
          <w:color w:val="auto"/>
          <w:sz w:val="32"/>
          <w:szCs w:val="32"/>
          <w:u w:val="none"/>
        </w:rPr>
        <w:t>36</w:t>
      </w:r>
      <w:r>
        <w:rPr>
          <w:rFonts w:hint="eastAsia" w:ascii="仿宋_GB2312" w:eastAsia="仿宋_GB2312" w:cs="仿宋_GB2312"/>
          <w:color w:val="auto"/>
          <w:sz w:val="32"/>
          <w:szCs w:val="32"/>
          <w:u w:val="none"/>
        </w:rPr>
        <w:t>号）、</w:t>
      </w:r>
      <w:r>
        <w:rPr>
          <w:rFonts w:hint="eastAsia" w:ascii="仿宋_GB2312" w:eastAsia="仿宋_GB2312" w:cs="仿宋_GB2312"/>
          <w:color w:val="auto"/>
          <w:sz w:val="32"/>
          <w:szCs w:val="32"/>
          <w:u w:val="none"/>
          <w:lang w:eastAsia="zh-CN"/>
        </w:rPr>
        <w:t>《财政部关于修改</w:t>
      </w:r>
      <w:r>
        <w:rPr>
          <w:rFonts w:hint="eastAsia" w:ascii="仿宋_GB2312" w:eastAsia="仿宋_GB2312" w:cs="仿宋_GB2312"/>
          <w:color w:val="auto"/>
          <w:sz w:val="32"/>
          <w:szCs w:val="32"/>
          <w:u w:val="none"/>
          <w:lang w:val="en-US" w:eastAsia="zh-CN"/>
        </w:rPr>
        <w:t>&lt;事业单位国有资产管</w:t>
      </w:r>
      <w:r>
        <w:rPr>
          <w:rFonts w:hint="eastAsia" w:ascii="仿宋_GB2312" w:eastAsia="仿宋_GB2312" w:cs="仿宋_GB2312"/>
          <w:color w:val="auto"/>
          <w:sz w:val="32"/>
          <w:szCs w:val="32"/>
          <w:u w:val="none"/>
          <w:lang w:val="en-US" w:eastAsia="zh-CN"/>
        </w:rPr>
        <w:t>理暂行办法&gt;的决定</w:t>
      </w:r>
      <w:r>
        <w:rPr>
          <w:rFonts w:hint="eastAsia" w:ascii="仿宋_GB2312" w:eastAsia="仿宋_GB2312" w:cs="仿宋_GB2312"/>
          <w:color w:val="auto"/>
          <w:sz w:val="32"/>
          <w:szCs w:val="32"/>
          <w:u w:val="none"/>
          <w:lang w:eastAsia="zh-CN"/>
        </w:rPr>
        <w:t>》（财政部令第</w:t>
      </w:r>
      <w:r>
        <w:rPr>
          <w:rFonts w:hint="eastAsia" w:ascii="仿宋_GB2312" w:eastAsia="仿宋_GB2312" w:cs="仿宋_GB2312"/>
          <w:color w:val="auto"/>
          <w:sz w:val="32"/>
          <w:szCs w:val="32"/>
          <w:u w:val="none"/>
          <w:lang w:val="en-US" w:eastAsia="zh-CN"/>
        </w:rPr>
        <w:t>100号</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《内蒙古自治区行政事业</w:t>
      </w:r>
      <w:r>
        <w:rPr>
          <w:rFonts w:hint="eastAsia" w:ascii="仿宋_GB2312" w:eastAsia="仿宋_GB2312" w:cs="仿宋_GB2312"/>
          <w:color w:val="auto"/>
          <w:sz w:val="32"/>
          <w:szCs w:val="32"/>
          <w:u w:val="none"/>
          <w:lang w:eastAsia="zh-CN"/>
        </w:rPr>
        <w:t>性</w:t>
      </w:r>
      <w:r>
        <w:rPr>
          <w:rFonts w:hint="eastAsia" w:ascii="仿宋_GB2312" w:eastAsia="仿宋_GB2312" w:cs="仿宋_GB2312"/>
          <w:color w:val="auto"/>
          <w:sz w:val="32"/>
          <w:szCs w:val="32"/>
          <w:u w:val="none"/>
        </w:rPr>
        <w:t>国有资产管理办法》（</w:t>
      </w:r>
      <w:r>
        <w:rPr>
          <w:rFonts w:hint="eastAsia" w:ascii="仿宋_GB2312" w:hAnsi="仿宋_GB2312" w:eastAsia="仿宋_GB2312" w:cs="仿宋_GB2312"/>
          <w:color w:val="auto"/>
          <w:sz w:val="32"/>
          <w:szCs w:val="32"/>
        </w:rPr>
        <w:t>内蒙古</w:t>
      </w:r>
      <w:r>
        <w:rPr>
          <w:rFonts w:hint="eastAsia" w:ascii="仿宋_GB2312" w:eastAsia="仿宋_GB2312" w:cs="仿宋_GB2312"/>
          <w:color w:val="auto"/>
          <w:sz w:val="32"/>
          <w:szCs w:val="32"/>
          <w:u w:val="none"/>
        </w:rPr>
        <w:t>自治区人民政府令第</w:t>
      </w:r>
      <w:r>
        <w:rPr>
          <w:rFonts w:hint="eastAsia" w:ascii="仿宋_GB2312" w:eastAsia="仿宋_GB2312" w:cs="仿宋_GB2312"/>
          <w:color w:val="auto"/>
          <w:sz w:val="32"/>
          <w:szCs w:val="32"/>
          <w:u w:val="none"/>
          <w:lang w:val="en-US" w:eastAsia="zh-CN"/>
        </w:rPr>
        <w:t>257</w:t>
      </w:r>
      <w:r>
        <w:rPr>
          <w:rFonts w:hint="eastAsia" w:ascii="仿宋_GB2312" w:eastAsia="仿宋_GB2312" w:cs="仿宋_GB2312"/>
          <w:color w:val="auto"/>
          <w:sz w:val="32"/>
          <w:szCs w:val="32"/>
          <w:u w:val="none"/>
        </w:rPr>
        <w:t>号）</w:t>
      </w:r>
      <w:r>
        <w:rPr>
          <w:rFonts w:hint="eastAsia" w:ascii="仿宋_GB2312" w:hAnsi="Times New Roman" w:eastAsia="仿宋_GB2312" w:cs="仿宋_GB2312"/>
          <w:color w:val="auto"/>
          <w:kern w:val="0"/>
          <w:sz w:val="32"/>
          <w:szCs w:val="32"/>
          <w:u w:val="none"/>
          <w:lang w:val="zh-CN" w:eastAsia="zh-CN"/>
        </w:rPr>
        <w:t>和《</w:t>
      </w:r>
      <w:r>
        <w:rPr>
          <w:rFonts w:hint="eastAsia" w:ascii="仿宋_GB2312" w:hAnsi="Times New Roman" w:eastAsia="仿宋_GB2312" w:cs="仿宋_GB2312"/>
          <w:b w:val="0"/>
          <w:bCs w:val="0"/>
          <w:color w:val="auto"/>
          <w:kern w:val="0"/>
          <w:sz w:val="32"/>
          <w:szCs w:val="32"/>
          <w:u w:val="none"/>
          <w:lang w:val="zh-CN"/>
        </w:rPr>
        <w:t>内蒙古自治区本级行政事业单位国有资产处置及收入管理办法</w:t>
      </w:r>
      <w:r>
        <w:rPr>
          <w:rFonts w:hint="eastAsia" w:ascii="仿宋_GB2312" w:hAnsi="Times New Roman" w:eastAsia="仿宋_GB2312" w:cs="仿宋_GB2312"/>
          <w:color w:val="auto"/>
          <w:kern w:val="0"/>
          <w:sz w:val="32"/>
          <w:szCs w:val="32"/>
          <w:u w:val="none"/>
          <w:lang w:val="zh-CN" w:eastAsia="zh-CN"/>
        </w:rPr>
        <w:t>》（内财资</w:t>
      </w:r>
      <w:r>
        <w:rPr>
          <w:rFonts w:hint="eastAsia" w:ascii="仿宋_GB2312" w:eastAsia="仿宋_GB2312" w:cs="仿宋_GB2312"/>
          <w:color w:val="auto"/>
          <w:sz w:val="32"/>
          <w:szCs w:val="32"/>
          <w:u w:val="none"/>
        </w:rPr>
        <w:t>〔</w:t>
      </w:r>
      <w:r>
        <w:rPr>
          <w:rFonts w:ascii="仿宋_GB2312" w:eastAsia="仿宋_GB2312" w:cs="仿宋_GB2312"/>
          <w:color w:val="auto"/>
          <w:sz w:val="32"/>
          <w:szCs w:val="32"/>
          <w:u w:val="none"/>
        </w:rPr>
        <w:t>20</w:t>
      </w:r>
      <w:r>
        <w:rPr>
          <w:rFonts w:hint="eastAsia" w:ascii="仿宋_GB2312" w:eastAsia="仿宋_GB2312" w:cs="仿宋_GB2312"/>
          <w:color w:val="auto"/>
          <w:sz w:val="32"/>
          <w:szCs w:val="32"/>
          <w:u w:val="none"/>
          <w:lang w:val="en-US" w:eastAsia="zh-CN"/>
        </w:rPr>
        <w:t>20</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1216</w:t>
      </w:r>
      <w:r>
        <w:rPr>
          <w:rFonts w:hint="eastAsia" w:ascii="仿宋_GB2312" w:eastAsia="仿宋_GB2312" w:cs="仿宋_GB2312"/>
          <w:color w:val="auto"/>
          <w:sz w:val="32"/>
          <w:szCs w:val="32"/>
          <w:u w:val="none"/>
        </w:rPr>
        <w:t>号</w:t>
      </w:r>
      <w:r>
        <w:rPr>
          <w:rFonts w:hint="eastAsia" w:ascii="仿宋_GB2312" w:hAnsi="Times New Roman" w:eastAsia="仿宋_GB2312" w:cs="仿宋_GB2312"/>
          <w:color w:val="auto"/>
          <w:kern w:val="0"/>
          <w:sz w:val="32"/>
          <w:szCs w:val="32"/>
          <w:u w:val="none"/>
          <w:lang w:val="zh-CN" w:eastAsia="zh-CN"/>
        </w:rPr>
        <w:t>）等</w:t>
      </w:r>
      <w:r>
        <w:rPr>
          <w:rFonts w:hint="eastAsia" w:ascii="仿宋_GB2312" w:eastAsia="仿宋_GB2312" w:cs="仿宋_GB2312"/>
          <w:color w:val="auto"/>
          <w:sz w:val="32"/>
          <w:szCs w:val="32"/>
          <w:u w:val="none"/>
        </w:rPr>
        <w:t>有关规定，</w:t>
      </w:r>
      <w:commentRangeStart w:id="1"/>
      <w:r>
        <w:rPr>
          <w:rFonts w:hint="default" w:ascii="Times New Roman" w:hAnsi="Times New Roman" w:eastAsia="仿宋_GB2312" w:cs="Times New Roman"/>
          <w:color w:val="auto"/>
          <w:sz w:val="32"/>
          <w:szCs w:val="32"/>
        </w:rPr>
        <w:t>紧紧围绕贯彻铸牢中华民族共同体意识主线工作要求</w:t>
      </w:r>
      <w:commentRangeEnd w:id="1"/>
      <w:r>
        <w:rPr>
          <w:color w:val="auto"/>
        </w:rPr>
        <w:commentReference w:id="1"/>
      </w:r>
      <w:r>
        <w:rPr>
          <w:rFonts w:hint="eastAsia" w:ascii="Times New Roman" w:hAnsi="Times New Roman" w:eastAsia="仿宋_GB2312" w:cs="Times New Roman"/>
          <w:color w:val="auto"/>
          <w:sz w:val="32"/>
          <w:szCs w:val="32"/>
          <w:lang w:eastAsia="zh-CN"/>
        </w:rPr>
        <w:t>，</w:t>
      </w:r>
      <w:r>
        <w:rPr>
          <w:rFonts w:hint="eastAsia" w:ascii="仿宋_GB2312" w:eastAsia="仿宋_GB2312" w:cs="仿宋_GB2312"/>
          <w:color w:val="auto"/>
          <w:sz w:val="32"/>
          <w:szCs w:val="32"/>
          <w:u w:val="none"/>
        </w:rPr>
        <w:t>制定本办法。</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 xml:space="preserve">第二条 </w:t>
      </w:r>
      <w:r>
        <w:rPr>
          <w:rFonts w:hint="eastAsia" w:ascii="仿宋_GB2312" w:eastAsia="仿宋_GB2312" w:cs="仿宋_GB2312"/>
          <w:color w:val="auto"/>
          <w:sz w:val="32"/>
          <w:szCs w:val="32"/>
          <w:u w:val="none"/>
        </w:rPr>
        <w:t>本办法适用于</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本级党的机关、人大机关、行政机关、政协机关、监察机关、各民主党派机关、社会团体</w:t>
      </w:r>
      <w:r>
        <w:rPr>
          <w:rFonts w:hint="eastAsia" w:ascii="仿宋_GB2312" w:eastAsia="仿宋_GB2312" w:cs="仿宋_GB2312"/>
          <w:color w:val="auto"/>
          <w:sz w:val="32"/>
          <w:szCs w:val="32"/>
          <w:u w:val="none"/>
          <w:lang w:eastAsia="zh-CN"/>
        </w:rPr>
        <w:t>的国有资产管理</w:t>
      </w:r>
      <w:r>
        <w:rPr>
          <w:rFonts w:hint="eastAsia" w:ascii="仿宋_GB2312" w:eastAsia="仿宋_GB2312" w:cs="仿宋_GB2312"/>
          <w:color w:val="auto"/>
          <w:sz w:val="32"/>
          <w:szCs w:val="32"/>
          <w:u w:val="none"/>
        </w:rPr>
        <w:t>和其他各类事业单位（以下简称行政事业单位）的国有资产处置</w:t>
      </w:r>
      <w:r>
        <w:rPr>
          <w:rFonts w:hint="eastAsia" w:ascii="仿宋_GB2312" w:eastAsia="仿宋_GB2312" w:cs="仿宋_GB2312"/>
          <w:color w:val="auto"/>
          <w:sz w:val="32"/>
          <w:szCs w:val="32"/>
          <w:u w:val="none"/>
          <w:lang w:eastAsia="zh-CN"/>
        </w:rPr>
        <w:t>及收入管理</w:t>
      </w:r>
      <w:r>
        <w:rPr>
          <w:rFonts w:hint="eastAsia" w:ascii="仿宋_GB2312" w:eastAsia="仿宋_GB2312" w:cs="仿宋_GB2312"/>
          <w:color w:val="auto"/>
          <w:sz w:val="32"/>
          <w:szCs w:val="32"/>
          <w:u w:val="none"/>
        </w:rPr>
        <w:t>。</w:t>
      </w:r>
    </w:p>
    <w:p>
      <w:pPr>
        <w:spacing w:line="560" w:lineRule="exact"/>
        <w:ind w:firstLine="643"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三</w:t>
      </w:r>
      <w:r>
        <w:rPr>
          <w:rFonts w:hint="eastAsia" w:ascii="仿宋_GB2312" w:eastAsia="仿宋_GB2312" w:cs="仿宋_GB2312"/>
          <w:b/>
          <w:bCs/>
          <w:color w:val="auto"/>
          <w:sz w:val="32"/>
          <w:szCs w:val="32"/>
          <w:u w:val="none"/>
        </w:rPr>
        <w:t xml:space="preserve">条 </w:t>
      </w:r>
      <w:r>
        <w:rPr>
          <w:rFonts w:hint="eastAsia" w:ascii="仿宋_GB2312" w:eastAsia="仿宋_GB2312" w:cs="仿宋_GB2312"/>
          <w:color w:val="auto"/>
          <w:sz w:val="32"/>
          <w:szCs w:val="32"/>
          <w:u w:val="none"/>
        </w:rPr>
        <w:t>本办法所称的资产处置，是指行政事业单位</w:t>
      </w:r>
      <w:r>
        <w:rPr>
          <w:rFonts w:hint="eastAsia" w:ascii="仿宋_GB2312" w:eastAsia="仿宋_GB2312" w:cs="仿宋_GB2312"/>
          <w:color w:val="auto"/>
          <w:sz w:val="32"/>
          <w:szCs w:val="32"/>
          <w:u w:val="none"/>
          <w:lang w:eastAsia="zh-CN"/>
        </w:rPr>
        <w:t>对其占有、使用的资产，进行产权转移或核销的行为。资产处置方式包括无偿转让、有偿转让、置换、报废、报损等。</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第四条 </w:t>
      </w:r>
      <w:r>
        <w:rPr>
          <w:rFonts w:hint="eastAsia" w:ascii="仿宋_GB2312" w:eastAsia="仿宋_GB2312" w:cs="仿宋_GB2312"/>
          <w:color w:val="auto"/>
          <w:sz w:val="32"/>
          <w:szCs w:val="32"/>
          <w:u w:val="none"/>
        </w:rPr>
        <w:t>本办法所称的行政事业单位国有资产处置收入，包括各类资产的出售收入、置换收入、报废报损变价收入、征收补偿收入、保险理赔收入</w:t>
      </w:r>
      <w:r>
        <w:rPr>
          <w:rFonts w:hint="eastAsia" w:ascii="仿宋_GB2312" w:eastAsia="仿宋_GB2312" w:cs="仿宋_GB2312"/>
          <w:color w:val="auto"/>
          <w:sz w:val="32"/>
          <w:szCs w:val="32"/>
          <w:u w:val="none"/>
          <w:lang w:eastAsia="zh-CN"/>
        </w:rPr>
        <w:t>和责任人赔偿收入</w:t>
      </w:r>
      <w:r>
        <w:rPr>
          <w:rFonts w:hint="eastAsia" w:ascii="仿宋_GB2312" w:eastAsia="仿宋_GB2312" w:cs="仿宋_GB2312"/>
          <w:color w:val="auto"/>
          <w:sz w:val="32"/>
          <w:szCs w:val="32"/>
          <w:u w:val="none"/>
        </w:rPr>
        <w:t>等。</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第五条 </w:t>
      </w:r>
      <w:r>
        <w:rPr>
          <w:rFonts w:hint="eastAsia" w:ascii="仿宋_GB2312" w:eastAsia="仿宋_GB2312" w:cs="仿宋_GB2312"/>
          <w:color w:val="auto"/>
          <w:sz w:val="32"/>
          <w:szCs w:val="32"/>
          <w:u w:val="none"/>
        </w:rPr>
        <w:t>行政事业单位的国有资产属国家所有，单位依法享有占有、使用权，行政事业单位处置国有资产应当严格履行审批手续，未经批准不得自行处置。</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第六条 </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批复的国有资产处置文件是</w:t>
      </w:r>
      <w:r>
        <w:rPr>
          <w:rFonts w:hint="eastAsia" w:ascii="仿宋_GB2312" w:eastAsia="仿宋_GB2312" w:cs="仿宋_GB2312"/>
          <w:color w:val="auto"/>
          <w:sz w:val="32"/>
          <w:szCs w:val="32"/>
          <w:u w:val="none"/>
          <w:lang w:eastAsia="zh-CN"/>
        </w:rPr>
        <w:t>编制资产配置预算的重要依据，</w:t>
      </w:r>
      <w:r>
        <w:rPr>
          <w:rFonts w:hint="eastAsia" w:ascii="仿宋_GB2312" w:eastAsia="仿宋_GB2312" w:cs="仿宋_GB2312"/>
          <w:color w:val="auto"/>
          <w:sz w:val="32"/>
          <w:szCs w:val="32"/>
          <w:u w:val="none"/>
        </w:rPr>
        <w:t>是单位</w:t>
      </w:r>
      <w:r>
        <w:rPr>
          <w:rFonts w:hint="eastAsia" w:ascii="仿宋_GB2312" w:eastAsia="仿宋_GB2312" w:cs="仿宋_GB2312"/>
          <w:color w:val="auto"/>
          <w:sz w:val="32"/>
          <w:szCs w:val="32"/>
          <w:u w:val="none"/>
          <w:lang w:eastAsia="zh-CN"/>
        </w:rPr>
        <w:t>进行相关资产和会计账务处理、相关部门办理资产产权变更和登记手续的依据</w:t>
      </w:r>
      <w:r>
        <w:rPr>
          <w:rFonts w:hint="eastAsia" w:ascii="仿宋_GB2312" w:eastAsia="仿宋_GB2312" w:cs="仿宋_GB2312"/>
          <w:color w:val="auto"/>
          <w:sz w:val="32"/>
          <w:szCs w:val="32"/>
          <w:u w:val="none"/>
        </w:rPr>
        <w:t>。</w:t>
      </w:r>
    </w:p>
    <w:p>
      <w:pPr>
        <w:spacing w:line="560" w:lineRule="exact"/>
        <w:ind w:firstLine="645"/>
        <w:jc w:val="center"/>
        <w:rPr>
          <w:rFonts w:ascii="黑体" w:eastAsia="黑体" w:cs="Times New Roman"/>
          <w:color w:val="auto"/>
          <w:sz w:val="32"/>
          <w:szCs w:val="32"/>
          <w:u w:val="none"/>
        </w:rPr>
      </w:pPr>
      <w:r>
        <w:rPr>
          <w:rFonts w:hint="eastAsia" w:ascii="黑体" w:eastAsia="黑体" w:cs="黑体"/>
          <w:color w:val="auto"/>
          <w:sz w:val="32"/>
          <w:szCs w:val="32"/>
          <w:u w:val="none"/>
        </w:rPr>
        <w:t>第二章 管理机构和职责</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第七条 </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对行政事业单位国有资产处置及收入实施综合管理，其主要职责是：</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（一）根据国家和自治区有关资产处置及收入管理的规定，制定</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本级行政事业单位国有资产处置及收入管理制度并组织实施；</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（二）按照规定权限对</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本级行政事业单位国有资产处置事项进行审核、批复或备案；</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（三）对</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本级行政事业单位国有资产处置及收入实施监督和指导，可定期或不定期组织对行政事业单位资产处置及收入情况开展专项检查。</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第八条 </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本级行政事业单位主管部门（以下简称主管部门）负责对本部门及所属单位的资产处置及收入实施监督管理，其主要职责是：</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（一）根据</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有关资产处置及收入管理的规定，</w:t>
      </w:r>
      <w:r>
        <w:rPr>
          <w:rFonts w:hint="eastAsia" w:ascii="仿宋_GB2312" w:eastAsia="仿宋_GB2312" w:cs="仿宋_GB2312"/>
          <w:color w:val="auto"/>
          <w:sz w:val="32"/>
          <w:szCs w:val="32"/>
          <w:u w:val="none"/>
          <w:lang w:eastAsia="zh-CN"/>
        </w:rPr>
        <w:t>制定本部门资产处置管理制度</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建立健全国有资产配置、使用、处置等方面的规章制度，</w:t>
      </w:r>
      <w:r>
        <w:rPr>
          <w:rFonts w:hint="eastAsia" w:ascii="仿宋_GB2312" w:eastAsia="仿宋_GB2312" w:cs="仿宋_GB2312"/>
          <w:color w:val="auto"/>
          <w:sz w:val="32"/>
          <w:szCs w:val="32"/>
          <w:u w:val="none"/>
        </w:rPr>
        <w:t>报</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备案；</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（二）按照规定权限对本部门及所属单位资产处置事项进行审核</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向</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转报所属单位资产处置文件；</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（三）督促本部门所属单位按规定缴纳国有资产收益。</w:t>
      </w:r>
    </w:p>
    <w:p>
      <w:pPr>
        <w:spacing w:line="560" w:lineRule="exact"/>
        <w:ind w:firstLine="643" w:firstLineChars="200"/>
        <w:rPr>
          <w:rFonts w:ascii="仿宋_GB2312" w:eastAsia="仿宋_GB2312" w:cs="Times New Roman"/>
          <w:color w:val="auto"/>
          <w:sz w:val="32"/>
          <w:szCs w:val="32"/>
          <w:u w:val="none"/>
        </w:rPr>
      </w:pPr>
      <w:r>
        <w:rPr>
          <w:rFonts w:hint="eastAsia" w:ascii="仿宋_GB2312" w:eastAsia="仿宋_GB2312" w:cs="仿宋_GB2312"/>
          <w:b/>
          <w:bCs/>
          <w:color w:val="auto"/>
          <w:sz w:val="32"/>
          <w:szCs w:val="32"/>
          <w:u w:val="none"/>
        </w:rPr>
        <w:t xml:space="preserve">第九条 </w:t>
      </w:r>
      <w:r>
        <w:rPr>
          <w:rFonts w:hint="eastAsia" w:ascii="仿宋_GB2312" w:eastAsia="仿宋_GB2312" w:cs="仿宋_GB2312"/>
          <w:color w:val="auto"/>
          <w:sz w:val="32"/>
          <w:szCs w:val="32"/>
          <w:u w:val="none"/>
        </w:rPr>
        <w:t>各行政事业单位对本单位占有、使用的资产处置及收入实施具体管理，其主要职责是：</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（一）根据</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和主管部门资产处置及收入管理的规定，制定本单位国有资产管理的具体实施办法，并报主管部门备案</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确定专职资产管理人员，明确岗位职责，对处置的资产及时进行账务处理，并核销资产卡片，做到账实相符，防止国有资产流失</w:t>
      </w:r>
      <w:r>
        <w:rPr>
          <w:rFonts w:hint="eastAsia" w:ascii="仿宋_GB2312" w:eastAsia="仿宋_GB2312" w:cs="仿宋_GB2312"/>
          <w:color w:val="auto"/>
          <w:sz w:val="32"/>
          <w:szCs w:val="32"/>
          <w:u w:val="none"/>
          <w:lang w:eastAsia="zh-CN"/>
        </w:rPr>
        <w:t>；</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二</w:t>
      </w:r>
      <w:r>
        <w:rPr>
          <w:rFonts w:hint="eastAsia" w:ascii="仿宋_GB2312" w:eastAsia="仿宋_GB2312" w:cs="仿宋_GB2312"/>
          <w:color w:val="auto"/>
          <w:sz w:val="32"/>
          <w:szCs w:val="32"/>
          <w:u w:val="none"/>
        </w:rPr>
        <w:t>）按规定办理资产处置</w:t>
      </w:r>
      <w:r>
        <w:rPr>
          <w:rFonts w:hint="eastAsia" w:ascii="仿宋_GB2312" w:eastAsia="仿宋_GB2312" w:cs="仿宋_GB2312"/>
          <w:color w:val="auto"/>
          <w:sz w:val="32"/>
          <w:szCs w:val="32"/>
          <w:u w:val="none"/>
          <w:lang w:eastAsia="zh-CN"/>
        </w:rPr>
        <w:t>及</w:t>
      </w:r>
      <w:r>
        <w:rPr>
          <w:rFonts w:hint="eastAsia" w:ascii="仿宋_GB2312" w:eastAsia="仿宋_GB2312" w:cs="仿宋_GB2312"/>
          <w:color w:val="auto"/>
          <w:sz w:val="32"/>
          <w:szCs w:val="32"/>
          <w:u w:val="none"/>
        </w:rPr>
        <w:t>上缴国有资产收入的报批手续</w:t>
      </w:r>
      <w:r>
        <w:rPr>
          <w:rFonts w:hint="eastAsia" w:ascii="仿宋_GB2312" w:eastAsia="仿宋_GB2312" w:cs="仿宋_GB2312"/>
          <w:color w:val="auto"/>
          <w:sz w:val="32"/>
          <w:szCs w:val="32"/>
          <w:u w:val="none"/>
          <w:lang w:eastAsia="zh-CN"/>
        </w:rPr>
        <w:t>；</w:t>
      </w:r>
    </w:p>
    <w:p>
      <w:pPr>
        <w:spacing w:line="560" w:lineRule="exact"/>
        <w:ind w:firstLine="640" w:firstLineChars="200"/>
        <w:rPr>
          <w:rFonts w:ascii="仿宋_GB2312" w:eastAsia="仿宋_GB2312" w:cs="Times New Roman"/>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三</w:t>
      </w:r>
      <w:r>
        <w:rPr>
          <w:rFonts w:hint="eastAsia" w:ascii="仿宋_GB2312" w:eastAsia="仿宋_GB2312" w:cs="仿宋_GB2312"/>
          <w:color w:val="auto"/>
          <w:sz w:val="32"/>
          <w:szCs w:val="32"/>
          <w:u w:val="none"/>
        </w:rPr>
        <w:t>）接受</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和主管部门对其资产管理工作的指导</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监督</w:t>
      </w:r>
      <w:r>
        <w:rPr>
          <w:rFonts w:hint="eastAsia" w:ascii="仿宋_GB2312" w:eastAsia="仿宋_GB2312" w:cs="仿宋_GB2312"/>
          <w:color w:val="auto"/>
          <w:sz w:val="32"/>
          <w:szCs w:val="32"/>
          <w:u w:val="none"/>
          <w:lang w:eastAsia="zh-CN"/>
        </w:rPr>
        <w:t>和</w:t>
      </w:r>
      <w:r>
        <w:rPr>
          <w:rFonts w:hint="eastAsia" w:ascii="仿宋_GB2312" w:eastAsia="仿宋_GB2312" w:cs="仿宋_GB2312"/>
          <w:color w:val="auto"/>
          <w:sz w:val="32"/>
          <w:szCs w:val="32"/>
          <w:u w:val="none"/>
          <w:lang w:val="en-US" w:eastAsia="zh-CN"/>
        </w:rPr>
        <w:t>检查</w:t>
      </w:r>
      <w:r>
        <w:rPr>
          <w:rFonts w:hint="eastAsia" w:ascii="仿宋_GB2312" w:eastAsia="仿宋_GB2312" w:cs="仿宋_GB2312"/>
          <w:color w:val="auto"/>
          <w:sz w:val="32"/>
          <w:szCs w:val="32"/>
          <w:u w:val="none"/>
        </w:rPr>
        <w:t>。</w:t>
      </w:r>
    </w:p>
    <w:p>
      <w:pPr>
        <w:spacing w:line="560" w:lineRule="exact"/>
        <w:ind w:firstLine="2400" w:firstLineChars="750"/>
        <w:rPr>
          <w:rFonts w:ascii="黑体" w:hAnsi="黑体" w:eastAsia="黑体" w:cs="Times New Roman"/>
          <w:color w:val="auto"/>
          <w:sz w:val="32"/>
          <w:szCs w:val="32"/>
          <w:u w:val="none"/>
        </w:rPr>
      </w:pPr>
      <w:r>
        <w:rPr>
          <w:rFonts w:hint="eastAsia" w:ascii="黑体" w:hAnsi="黑体" w:eastAsia="黑体" w:cs="黑体"/>
          <w:color w:val="auto"/>
          <w:sz w:val="32"/>
          <w:szCs w:val="32"/>
          <w:u w:val="none"/>
        </w:rPr>
        <w:t>第三章 资产处置管理</w:t>
      </w:r>
    </w:p>
    <w:p>
      <w:pPr>
        <w:spacing w:line="240" w:lineRule="auto"/>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行政事业单位国有资产处置应坚持以下原则：</w:t>
      </w:r>
    </w:p>
    <w:p>
      <w:pPr>
        <w:spacing w:line="240" w:lineRule="auto"/>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（一）坚持公开、公平、公正；</w:t>
      </w:r>
    </w:p>
    <w:p>
      <w:pPr>
        <w:spacing w:line="240" w:lineRule="auto"/>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（二）坚持资产处置与资产配置、使用相结合；</w:t>
      </w:r>
    </w:p>
    <w:p>
      <w:pPr>
        <w:spacing w:line="240" w:lineRule="auto"/>
        <w:ind w:firstLine="640"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rPr>
        <w:t>（三）坚持厉行勤俭节约，反对</w:t>
      </w:r>
      <w:r>
        <w:rPr>
          <w:rFonts w:hint="eastAsia" w:ascii="仿宋_GB2312" w:eastAsia="仿宋_GB2312" w:cs="仿宋_GB2312"/>
          <w:color w:val="auto"/>
          <w:sz w:val="32"/>
          <w:szCs w:val="32"/>
          <w:u w:val="none"/>
          <w:lang w:eastAsia="zh-CN"/>
        </w:rPr>
        <w:t>铺张</w:t>
      </w:r>
      <w:r>
        <w:rPr>
          <w:rFonts w:hint="eastAsia" w:ascii="仿宋_GB2312" w:eastAsia="仿宋_GB2312" w:cs="仿宋_GB2312"/>
          <w:color w:val="auto"/>
          <w:sz w:val="32"/>
          <w:szCs w:val="32"/>
          <w:u w:val="none"/>
        </w:rPr>
        <w:t>浪费</w:t>
      </w:r>
      <w:r>
        <w:rPr>
          <w:rFonts w:hint="eastAsia" w:ascii="仿宋_GB2312" w:eastAsia="仿宋_GB2312" w:cs="仿宋_GB2312"/>
          <w:color w:val="auto"/>
          <w:sz w:val="32"/>
          <w:szCs w:val="32"/>
          <w:u w:val="none"/>
          <w:lang w:eastAsia="zh-CN"/>
        </w:rPr>
        <w:t>。</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第十一条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行政事业单位国有资产处置的范围包括：</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（一）已超过使用年限</w:t>
      </w:r>
      <w:r>
        <w:rPr>
          <w:rFonts w:hint="eastAsia" w:ascii="仿宋_GB2312" w:eastAsia="仿宋_GB2312" w:cs="仿宋_GB2312"/>
          <w:color w:val="auto"/>
          <w:sz w:val="32"/>
          <w:szCs w:val="32"/>
          <w:u w:val="none"/>
          <w:lang w:eastAsia="zh-CN"/>
        </w:rPr>
        <w:t>并且</w:t>
      </w:r>
      <w:r>
        <w:rPr>
          <w:rFonts w:hint="eastAsia" w:ascii="仿宋_GB2312" w:eastAsia="仿宋_GB2312" w:cs="仿宋_GB2312"/>
          <w:color w:val="auto"/>
          <w:sz w:val="32"/>
          <w:szCs w:val="32"/>
          <w:u w:val="none"/>
        </w:rPr>
        <w:t>无法</w:t>
      </w:r>
      <w:r>
        <w:rPr>
          <w:rFonts w:hint="eastAsia" w:ascii="仿宋_GB2312" w:eastAsia="仿宋_GB2312" w:cs="仿宋_GB2312"/>
          <w:color w:val="auto"/>
          <w:sz w:val="32"/>
          <w:szCs w:val="32"/>
          <w:u w:val="none"/>
          <w:lang w:val="en-US" w:eastAsia="zh-CN"/>
        </w:rPr>
        <w:t>继续</w:t>
      </w:r>
      <w:r>
        <w:rPr>
          <w:rFonts w:hint="eastAsia" w:ascii="仿宋_GB2312" w:eastAsia="仿宋_GB2312" w:cs="仿宋_GB2312"/>
          <w:color w:val="auto"/>
          <w:sz w:val="32"/>
          <w:szCs w:val="32"/>
          <w:u w:val="none"/>
        </w:rPr>
        <w:t>使用的资产；</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二</w:t>
      </w:r>
      <w:r>
        <w:rPr>
          <w:rFonts w:hint="eastAsia" w:ascii="仿宋_GB2312" w:eastAsia="仿宋_GB2312" w:cs="仿宋_GB2312"/>
          <w:color w:val="auto"/>
          <w:sz w:val="32"/>
          <w:szCs w:val="32"/>
          <w:u w:val="none"/>
        </w:rPr>
        <w:t>）长期闲置资产、低效运转或超标准配置的资产；</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三</w:t>
      </w:r>
      <w:r>
        <w:rPr>
          <w:rFonts w:hint="eastAsia" w:ascii="仿宋_GB2312" w:eastAsia="仿宋_GB2312" w:cs="仿宋_GB2312"/>
          <w:color w:val="auto"/>
          <w:sz w:val="32"/>
          <w:szCs w:val="32"/>
          <w:u w:val="none"/>
        </w:rPr>
        <w:t>）因技术原因并经过科学论证，确需报废、淘汰的资产；</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四</w:t>
      </w:r>
      <w:r>
        <w:rPr>
          <w:rFonts w:hint="eastAsia" w:ascii="仿宋_GB2312" w:eastAsia="仿宋_GB2312" w:cs="仿宋_GB2312"/>
          <w:color w:val="auto"/>
          <w:sz w:val="32"/>
          <w:szCs w:val="32"/>
          <w:u w:val="none"/>
        </w:rPr>
        <w:t>）仍有使用价值，但已不能满足单位履行职能需要的资产；</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五</w:t>
      </w:r>
      <w:r>
        <w:rPr>
          <w:rFonts w:hint="eastAsia" w:ascii="仿宋_GB2312" w:eastAsia="仿宋_GB2312" w:cs="仿宋_GB2312"/>
          <w:color w:val="auto"/>
          <w:sz w:val="32"/>
          <w:szCs w:val="32"/>
          <w:u w:val="none"/>
        </w:rPr>
        <w:t>）因单位分立、撤销、合并、改制、隶属关系改变等原因发生的产权改变或者使用权转移的资产；</w:t>
      </w:r>
    </w:p>
    <w:p>
      <w:pPr>
        <w:spacing w:line="560" w:lineRule="exact"/>
        <w:ind w:firstLine="640"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六</w:t>
      </w:r>
      <w:r>
        <w:rPr>
          <w:rFonts w:hint="eastAsia" w:ascii="仿宋_GB2312" w:eastAsia="仿宋_GB2312" w:cs="仿宋_GB2312"/>
          <w:color w:val="auto"/>
          <w:sz w:val="32"/>
          <w:szCs w:val="32"/>
          <w:u w:val="none"/>
        </w:rPr>
        <w:t>）盘亏、</w:t>
      </w:r>
      <w:r>
        <w:rPr>
          <w:rFonts w:hint="eastAsia" w:ascii="仿宋_GB2312" w:eastAsia="仿宋_GB2312" w:cs="仿宋_GB2312"/>
          <w:color w:val="auto"/>
          <w:sz w:val="32"/>
          <w:szCs w:val="32"/>
          <w:u w:val="none"/>
          <w:lang w:eastAsia="zh-CN"/>
        </w:rPr>
        <w:t>毁损、报废、</w:t>
      </w:r>
      <w:r>
        <w:rPr>
          <w:rFonts w:hint="eastAsia" w:ascii="仿宋_GB2312" w:eastAsia="仿宋_GB2312" w:cs="仿宋_GB2312"/>
          <w:color w:val="auto"/>
          <w:sz w:val="32"/>
          <w:szCs w:val="32"/>
          <w:u w:val="none"/>
        </w:rPr>
        <w:t>呆</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坏</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账及因不可抗力</w:t>
      </w:r>
      <w:r>
        <w:rPr>
          <w:rFonts w:hint="eastAsia" w:ascii="仿宋_GB2312" w:eastAsia="仿宋_GB2312" w:cs="仿宋_GB2312"/>
          <w:color w:val="auto"/>
          <w:sz w:val="32"/>
          <w:szCs w:val="32"/>
          <w:u w:val="none"/>
          <w:lang w:eastAsia="zh-CN"/>
        </w:rPr>
        <w:t>、意外事故等</w:t>
      </w:r>
      <w:r>
        <w:rPr>
          <w:rFonts w:hint="eastAsia" w:ascii="仿宋_GB2312" w:eastAsia="仿宋_GB2312" w:cs="仿宋_GB2312"/>
          <w:color w:val="auto"/>
          <w:sz w:val="32"/>
          <w:szCs w:val="32"/>
          <w:u w:val="none"/>
        </w:rPr>
        <w:t>造成损失的资产</w:t>
      </w:r>
      <w:r>
        <w:rPr>
          <w:rFonts w:hint="eastAsia" w:ascii="仿宋_GB2312" w:eastAsia="仿宋_GB2312" w:cs="仿宋_GB2312"/>
          <w:color w:val="auto"/>
          <w:sz w:val="32"/>
          <w:szCs w:val="32"/>
          <w:u w:val="none"/>
          <w:lang w:eastAsia="zh-CN"/>
        </w:rPr>
        <w:t>；</w:t>
      </w:r>
    </w:p>
    <w:p>
      <w:pPr>
        <w:spacing w:line="560" w:lineRule="exact"/>
        <w:ind w:firstLine="640" w:firstLineChars="200"/>
        <w:rPr>
          <w:rFonts w:hint="default"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七</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无形资产的损失；</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八</w:t>
      </w:r>
      <w:r>
        <w:rPr>
          <w:rFonts w:hint="eastAsia" w:ascii="仿宋_GB2312" w:eastAsia="仿宋_GB2312" w:cs="仿宋_GB2312"/>
          <w:color w:val="auto"/>
          <w:sz w:val="32"/>
          <w:szCs w:val="32"/>
          <w:u w:val="none"/>
        </w:rPr>
        <w:t>）依照国家有关规定，需要处置的其他资产等。</w:t>
      </w:r>
    </w:p>
    <w:p>
      <w:pPr>
        <w:pStyle w:val="2"/>
        <w:ind w:firstLine="643" w:firstLineChars="200"/>
        <w:rPr>
          <w:rFonts w:hint="eastAsia" w:ascii="仿宋_GB2312" w:eastAsia="仿宋_GB2312" w:cs="仿宋_GB2312"/>
          <w:b w:val="0"/>
          <w:bCs w:val="0"/>
          <w:color w:val="auto"/>
          <w:sz w:val="32"/>
          <w:szCs w:val="32"/>
          <w:u w:val="none"/>
        </w:rPr>
      </w:pPr>
      <w:commentRangeStart w:id="2"/>
      <w:r>
        <w:rPr>
          <w:rFonts w:hint="eastAsia" w:ascii="仿宋_GB2312" w:eastAsia="仿宋_GB2312" w:cs="仿宋_GB2312"/>
          <w:b/>
          <w:bCs/>
          <w:color w:val="auto"/>
          <w:sz w:val="32"/>
          <w:szCs w:val="32"/>
          <w:u w:val="none"/>
        </w:rPr>
        <w:t>第十二条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hAnsiTheme="minorHAnsi"/>
          <w:color w:val="auto"/>
          <w:kern w:val="2"/>
          <w:sz w:val="32"/>
          <w:szCs w:val="32"/>
          <w:u w:val="none"/>
          <w:lang w:val="en-US" w:eastAsia="zh-CN" w:bidi="ar-SA"/>
        </w:rPr>
        <w:t>市</w:t>
      </w:r>
      <w:r>
        <w:rPr>
          <w:rFonts w:hint="eastAsia" w:ascii="仿宋_GB2312" w:eastAsia="仿宋_GB2312" w:cs="仿宋_GB2312"/>
          <w:color w:val="auto"/>
          <w:kern w:val="2"/>
          <w:sz w:val="32"/>
          <w:szCs w:val="32"/>
          <w:u w:val="none"/>
          <w:lang w:val="en-US" w:eastAsia="zh-CN" w:bidi="ar-SA"/>
        </w:rPr>
        <w:t>本级</w:t>
      </w:r>
      <w:r>
        <w:rPr>
          <w:rFonts w:hint="eastAsia" w:ascii="仿宋_GB2312" w:eastAsia="仿宋_GB2312" w:cs="仿宋_GB2312" w:hAnsiTheme="minorHAnsi"/>
          <w:color w:val="auto"/>
          <w:kern w:val="2"/>
          <w:sz w:val="32"/>
          <w:szCs w:val="32"/>
          <w:u w:val="none"/>
          <w:lang w:val="en-US" w:eastAsia="zh-CN" w:bidi="ar-SA"/>
        </w:rPr>
        <w:t>行政事业单位资产处置事项按以下规定进行审批：</w:t>
      </w:r>
    </w:p>
    <w:p>
      <w:pPr>
        <w:spacing w:line="560" w:lineRule="exact"/>
        <w:ind w:firstLine="640" w:firstLineChars="200"/>
        <w:rPr>
          <w:rFonts w:hint="eastAsia"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rPr>
        <w:t>（一）</w:t>
      </w:r>
      <w:r>
        <w:rPr>
          <w:rFonts w:hint="eastAsia" w:ascii="仿宋_GB2312" w:eastAsia="仿宋_GB2312" w:cs="仿宋_GB2312"/>
          <w:b w:val="0"/>
          <w:bCs w:val="0"/>
          <w:color w:val="auto"/>
          <w:sz w:val="32"/>
          <w:szCs w:val="32"/>
          <w:u w:val="none"/>
          <w:lang w:val="en-US" w:eastAsia="zh-CN"/>
        </w:rPr>
        <w:t>主管部门审核，报市财政局审批事项。</w:t>
      </w:r>
    </w:p>
    <w:p>
      <w:pPr>
        <w:spacing w:line="560" w:lineRule="exact"/>
        <w:ind w:firstLine="640" w:firstLineChars="200"/>
        <w:rPr>
          <w:rFonts w:hint="default"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lang w:val="en-US" w:eastAsia="zh-CN"/>
        </w:rPr>
        <w:t>处置土地使用权和房屋构筑物；处置账面原值100万元人民币以上（含100万元）的设备等固定资产；处置10万元人民币（含10万元）以上的流动资产、无形资产等其他资产。</w:t>
      </w:r>
    </w:p>
    <w:p>
      <w:pPr>
        <w:numPr>
          <w:ilvl w:val="0"/>
          <w:numId w:val="0"/>
        </w:numPr>
        <w:spacing w:line="240" w:lineRule="auto"/>
        <w:ind w:firstLine="640" w:firstLineChars="200"/>
        <w:rPr>
          <w:rFonts w:hint="eastAsia"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lang w:val="en-US" w:eastAsia="zh-CN"/>
        </w:rPr>
        <w:t>（二）主管部门审批，报市财政局备案事项</w:t>
      </w:r>
    </w:p>
    <w:p>
      <w:pPr>
        <w:numPr>
          <w:ilvl w:val="0"/>
          <w:numId w:val="0"/>
        </w:numPr>
        <w:spacing w:line="560" w:lineRule="exact"/>
        <w:ind w:firstLine="640" w:firstLineChars="200"/>
        <w:rPr>
          <w:rFonts w:hint="default"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lang w:val="en-US" w:eastAsia="zh-CN"/>
        </w:rPr>
        <w:t>市本级各部门（不包括旗县区法院、检察院）处置账面原值100万元人民币以下（不含100万元）的设备等固定资产和10万元人民币以下（不含10万元）的流动资产和无形资产。</w:t>
      </w:r>
    </w:p>
    <w:p>
      <w:pPr>
        <w:numPr>
          <w:ilvl w:val="0"/>
          <w:numId w:val="0"/>
        </w:numPr>
        <w:spacing w:line="560" w:lineRule="exact"/>
        <w:ind w:firstLine="640" w:firstLineChars="200"/>
        <w:rPr>
          <w:rFonts w:hint="default" w:ascii="仿宋_GB2312" w:eastAsia="仿宋_GB2312" w:cs="仿宋_GB2312"/>
          <w:b w:val="0"/>
          <w:bCs w:val="0"/>
          <w:color w:val="auto"/>
          <w:sz w:val="32"/>
          <w:szCs w:val="32"/>
          <w:u w:val="none"/>
          <w:lang w:val="en-US" w:eastAsia="zh-CN"/>
        </w:rPr>
      </w:pPr>
      <w:r>
        <w:rPr>
          <w:rFonts w:hint="eastAsia" w:ascii="仿宋_GB2312" w:eastAsia="仿宋_GB2312" w:cs="仿宋_GB2312"/>
          <w:b w:val="0"/>
          <w:bCs w:val="0"/>
          <w:color w:val="auto"/>
          <w:sz w:val="32"/>
          <w:szCs w:val="32"/>
          <w:u w:val="none"/>
        </w:rPr>
        <w:t>（三）</w:t>
      </w:r>
      <w:r>
        <w:rPr>
          <w:rFonts w:hint="eastAsia" w:ascii="仿宋_GB2312" w:eastAsia="仿宋_GB2312" w:cs="仿宋_GB2312"/>
          <w:b w:val="0"/>
          <w:bCs w:val="0"/>
          <w:color w:val="auto"/>
          <w:sz w:val="32"/>
          <w:szCs w:val="32"/>
          <w:u w:val="none"/>
          <w:lang w:val="en-US" w:eastAsia="zh-CN"/>
        </w:rPr>
        <w:t>涉及重大资产处置事项需要市人民政府协调解决的，由市财政局审核后上报市人民政府</w:t>
      </w:r>
      <w:commentRangeEnd w:id="2"/>
      <w:r>
        <w:rPr>
          <w:color w:val="auto"/>
        </w:rPr>
        <w:commentReference w:id="2"/>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第十三条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行政事业单位资产处置事项，按以下程序进行审批：</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（一）单位申报。行政事业单位处置资产，由资产占有使用单位会同财务</w:t>
      </w:r>
      <w:r>
        <w:rPr>
          <w:rFonts w:hint="eastAsia" w:ascii="仿宋_GB2312" w:eastAsia="仿宋_GB2312" w:cs="仿宋_GB2312"/>
          <w:color w:val="auto"/>
          <w:sz w:val="32"/>
          <w:szCs w:val="32"/>
          <w:u w:val="none"/>
          <w:lang w:eastAsia="zh-CN"/>
        </w:rPr>
        <w:t>和</w:t>
      </w:r>
      <w:r>
        <w:rPr>
          <w:rFonts w:hint="eastAsia" w:ascii="仿宋_GB2312" w:eastAsia="仿宋_GB2312" w:cs="仿宋_GB2312"/>
          <w:color w:val="auto"/>
          <w:sz w:val="32"/>
          <w:szCs w:val="32"/>
          <w:u w:val="none"/>
        </w:rPr>
        <w:t>技术</w:t>
      </w:r>
      <w:r>
        <w:rPr>
          <w:rFonts w:hint="eastAsia" w:ascii="仿宋_GB2312" w:eastAsia="仿宋_GB2312" w:cs="仿宋_GB2312"/>
          <w:color w:val="auto"/>
          <w:sz w:val="32"/>
          <w:szCs w:val="32"/>
          <w:u w:val="none"/>
          <w:lang w:eastAsia="zh-CN"/>
        </w:rPr>
        <w:t>等</w:t>
      </w:r>
      <w:r>
        <w:rPr>
          <w:rFonts w:hint="eastAsia" w:ascii="仿宋_GB2312" w:eastAsia="仿宋_GB2312" w:cs="仿宋_GB2312"/>
          <w:color w:val="auto"/>
          <w:sz w:val="32"/>
          <w:szCs w:val="32"/>
          <w:u w:val="none"/>
        </w:rPr>
        <w:t>部门提出</w:t>
      </w:r>
      <w:r>
        <w:rPr>
          <w:rFonts w:hint="eastAsia" w:ascii="仿宋_GB2312" w:eastAsia="仿宋_GB2312" w:cs="仿宋_GB2312"/>
          <w:color w:val="auto"/>
          <w:sz w:val="32"/>
          <w:szCs w:val="32"/>
          <w:u w:val="none"/>
          <w:lang w:eastAsia="zh-CN"/>
        </w:rPr>
        <w:t>鉴定</w:t>
      </w:r>
      <w:r>
        <w:rPr>
          <w:rFonts w:hint="eastAsia" w:ascii="仿宋_GB2312" w:eastAsia="仿宋_GB2312" w:cs="仿宋_GB2312"/>
          <w:color w:val="auto"/>
          <w:sz w:val="32"/>
          <w:szCs w:val="32"/>
          <w:u w:val="none"/>
        </w:rPr>
        <w:t>意见，</w:t>
      </w:r>
      <w:r>
        <w:rPr>
          <w:rFonts w:hint="eastAsia" w:ascii="仿宋_GB2312" w:eastAsia="仿宋_GB2312" w:cs="仿宋_GB2312"/>
          <w:color w:val="auto"/>
          <w:sz w:val="32"/>
          <w:szCs w:val="32"/>
          <w:u w:val="none"/>
          <w:lang w:eastAsia="zh-CN"/>
        </w:rPr>
        <w:t>经单位集体研究决策</w:t>
      </w:r>
      <w:r>
        <w:rPr>
          <w:rFonts w:hint="eastAsia" w:ascii="仿宋_GB2312" w:eastAsia="仿宋_GB2312" w:cs="仿宋_GB2312"/>
          <w:color w:val="auto"/>
          <w:sz w:val="32"/>
          <w:szCs w:val="32"/>
          <w:u w:val="none"/>
        </w:rPr>
        <w:t>并附相关材料，以正式文件向主管部门申报</w:t>
      </w:r>
      <w:r>
        <w:rPr>
          <w:rFonts w:hint="eastAsia" w:ascii="仿宋_GB2312" w:eastAsia="仿宋_GB2312" w:cs="仿宋_GB2312"/>
          <w:color w:val="auto"/>
          <w:sz w:val="32"/>
          <w:szCs w:val="32"/>
          <w:u w:val="none"/>
          <w:lang w:eastAsia="zh-CN"/>
        </w:rPr>
        <w:t>。</w:t>
      </w:r>
    </w:p>
    <w:p>
      <w:pPr>
        <w:spacing w:line="560" w:lineRule="exact"/>
        <w:ind w:firstLine="640" w:firstLineChars="200"/>
        <w:rPr>
          <w:rFonts w:hint="default"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rPr>
        <w:t>（二）主管部门审核。主管部门对其所属单位提交的申报处置材料进行合法合规性、真实性</w:t>
      </w:r>
      <w:r>
        <w:rPr>
          <w:rFonts w:hint="eastAsia" w:ascii="仿宋_GB2312" w:eastAsia="仿宋_GB2312" w:cs="仿宋_GB2312"/>
          <w:color w:val="auto"/>
          <w:sz w:val="32"/>
          <w:szCs w:val="32"/>
          <w:u w:val="none"/>
          <w:lang w:val="en-US" w:eastAsia="zh-CN"/>
        </w:rPr>
        <w:t>审核，在主管部门审批权限内的，由主管部门审批并于10日内将审批文件抄送至市财政局备案；超出主管部门审批权限的，由主管部门以正式文件报市财政局审批。</w:t>
      </w:r>
    </w:p>
    <w:p>
      <w:pPr>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（三）财政审批。</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对主管部门报送的资产处置</w:t>
      </w:r>
      <w:r>
        <w:rPr>
          <w:rFonts w:hint="eastAsia" w:ascii="仿宋_GB2312" w:eastAsia="仿宋_GB2312" w:cs="仿宋_GB2312"/>
          <w:color w:val="auto"/>
          <w:sz w:val="32"/>
          <w:szCs w:val="32"/>
          <w:u w:val="none"/>
          <w:lang w:eastAsia="zh-CN"/>
        </w:rPr>
        <w:t>材料的合法合规性、真实性进行审核，对符合规定处置事项进行批复。</w:t>
      </w:r>
    </w:p>
    <w:p>
      <w:pPr>
        <w:spacing w:line="560" w:lineRule="exact"/>
        <w:ind w:firstLine="643"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b/>
          <w:bCs/>
          <w:color w:val="auto"/>
          <w:sz w:val="32"/>
          <w:szCs w:val="32"/>
          <w:u w:val="none"/>
        </w:rPr>
        <w:t>第十四条</w:t>
      </w:r>
      <w:r>
        <w:rPr>
          <w:rFonts w:hint="eastAsia" w:ascii="仿宋_GB2312" w:eastAsia="仿宋_GB2312" w:cs="仿宋_GB2312"/>
          <w:b w:val="0"/>
          <w:bCs w:val="0"/>
          <w:color w:val="auto"/>
          <w:sz w:val="32"/>
          <w:szCs w:val="32"/>
          <w:u w:val="none"/>
        </w:rPr>
        <w:t xml:space="preserve"> </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w:t>
      </w:r>
      <w:r>
        <w:rPr>
          <w:rFonts w:hint="eastAsia" w:ascii="仿宋_GB2312" w:eastAsia="仿宋_GB2312" w:cs="仿宋_GB2312"/>
          <w:color w:val="auto"/>
          <w:sz w:val="32"/>
          <w:szCs w:val="32"/>
          <w:u w:val="none"/>
        </w:rPr>
        <w:t>本级行政事业单位</w:t>
      </w:r>
      <w:r>
        <w:rPr>
          <w:rFonts w:hint="eastAsia" w:ascii="仿宋_GB2312" w:eastAsia="仿宋_GB2312" w:cs="仿宋_GB2312"/>
          <w:color w:val="auto"/>
          <w:sz w:val="32"/>
          <w:szCs w:val="32"/>
          <w:u w:val="none"/>
          <w:lang w:eastAsia="zh-CN"/>
        </w:rPr>
        <w:t>跨级次、跨部门调拨、捐赠资产的，需报市财政局审批；部门内所属单位之间调拨资产由主管部门审</w:t>
      </w:r>
      <w:r>
        <w:rPr>
          <w:rFonts w:hint="eastAsia" w:ascii="仿宋_GB2312" w:eastAsia="仿宋_GB2312" w:cs="仿宋_GB2312"/>
          <w:color w:val="auto"/>
          <w:sz w:val="32"/>
          <w:szCs w:val="32"/>
          <w:u w:val="none"/>
          <w:lang w:val="en-US" w:eastAsia="zh-CN"/>
        </w:rPr>
        <w:t>批</w:t>
      </w:r>
      <w:r>
        <w:rPr>
          <w:rFonts w:hint="eastAsia" w:ascii="仿宋_GB2312" w:eastAsia="仿宋_GB2312" w:cs="仿宋_GB2312"/>
          <w:color w:val="auto"/>
          <w:sz w:val="32"/>
          <w:szCs w:val="32"/>
          <w:u w:val="none"/>
          <w:lang w:eastAsia="zh-CN"/>
        </w:rPr>
        <w:t>，报市财政局</w:t>
      </w:r>
      <w:r>
        <w:rPr>
          <w:rFonts w:hint="eastAsia" w:ascii="仿宋_GB2312" w:eastAsia="仿宋_GB2312" w:cs="仿宋_GB2312"/>
          <w:color w:val="auto"/>
          <w:sz w:val="32"/>
          <w:szCs w:val="32"/>
          <w:u w:val="none"/>
          <w:lang w:val="en-US" w:eastAsia="zh-CN"/>
        </w:rPr>
        <w:t>备案</w:t>
      </w:r>
      <w:r>
        <w:rPr>
          <w:rFonts w:hint="eastAsia" w:ascii="仿宋_GB2312" w:eastAsia="仿宋_GB2312" w:cs="仿宋_GB2312"/>
          <w:color w:val="auto"/>
          <w:sz w:val="32"/>
          <w:szCs w:val="32"/>
          <w:u w:val="none"/>
          <w:lang w:eastAsia="zh-CN"/>
        </w:rPr>
        <w:t>。</w:t>
      </w:r>
    </w:p>
    <w:p>
      <w:pPr>
        <w:snapToGrid w:val="0"/>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十</w:t>
      </w:r>
      <w:r>
        <w:rPr>
          <w:rFonts w:hint="eastAsia" w:ascii="仿宋_GB2312" w:eastAsia="仿宋_GB2312" w:cs="仿宋_GB2312"/>
          <w:b/>
          <w:bCs/>
          <w:color w:val="auto"/>
          <w:sz w:val="32"/>
          <w:szCs w:val="32"/>
          <w:u w:val="none"/>
          <w:lang w:val="en-US" w:eastAsia="zh-CN"/>
        </w:rPr>
        <w:t>五</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行政事业单位国有资产</w:t>
      </w:r>
      <w:r>
        <w:rPr>
          <w:rFonts w:hint="eastAsia" w:ascii="仿宋_GB2312" w:eastAsia="仿宋_GB2312" w:cs="仿宋_GB2312"/>
          <w:bCs w:val="0"/>
          <w:color w:val="auto"/>
          <w:sz w:val="32"/>
          <w:szCs w:val="32"/>
          <w:u w:val="none"/>
        </w:rPr>
        <w:t>处置</w:t>
      </w:r>
      <w:r>
        <w:rPr>
          <w:rFonts w:hint="eastAsia" w:ascii="仿宋_GB2312" w:eastAsia="仿宋_GB2312" w:cs="仿宋_GB2312"/>
          <w:color w:val="auto"/>
          <w:sz w:val="32"/>
          <w:szCs w:val="32"/>
          <w:u w:val="none"/>
        </w:rPr>
        <w:t>时，须向审批部门提交如下资料：</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（一）资产报废</w:t>
      </w:r>
    </w:p>
    <w:p>
      <w:pPr>
        <w:snapToGrid w:val="0"/>
        <w:spacing w:line="560" w:lineRule="exact"/>
        <w:ind w:firstLine="640" w:firstLineChars="200"/>
        <w:rPr>
          <w:rFonts w:hint="eastAsia" w:ascii="仿宋_GB2312" w:hAnsi="Calibri" w:eastAsia="仿宋_GB2312" w:cs="仿宋_GB2312"/>
          <w:color w:val="auto"/>
          <w:sz w:val="32"/>
          <w:szCs w:val="32"/>
          <w:u w:val="none"/>
          <w:lang w:eastAsia="zh-CN"/>
        </w:rPr>
      </w:pPr>
      <w:r>
        <w:rPr>
          <w:rFonts w:hint="eastAsia" w:ascii="仿宋_GB2312" w:hAnsi="Calibri" w:eastAsia="仿宋_GB2312" w:cs="仿宋_GB2312"/>
          <w:color w:val="auto"/>
          <w:sz w:val="32"/>
          <w:szCs w:val="32"/>
          <w:u w:val="none"/>
          <w:lang w:eastAsia="zh-CN"/>
        </w:rPr>
        <w:t>资产报废是指对达到使用年限，经过技术鉴定或按有关规定，已不能继续使用的资产进行产权核销的处置行为。</w:t>
      </w:r>
    </w:p>
    <w:p>
      <w:pPr>
        <w:numPr>
          <w:ilvl w:val="0"/>
          <w:numId w:val="0"/>
        </w:numPr>
        <w:snapToGrid w:val="0"/>
        <w:spacing w:line="560" w:lineRule="exact"/>
        <w:ind w:firstLine="640" w:firstLineChars="200"/>
        <w:textAlignment w:val="baseline"/>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1.</w:t>
      </w:r>
      <w:r>
        <w:rPr>
          <w:rFonts w:hint="eastAsia" w:ascii="仿宋_GB2312" w:eastAsia="仿宋_GB2312" w:cs="仿宋_GB2312"/>
          <w:color w:val="auto"/>
          <w:sz w:val="32"/>
          <w:szCs w:val="32"/>
          <w:u w:val="none"/>
        </w:rPr>
        <w:t>资产报废申请文件</w:t>
      </w:r>
      <w:r>
        <w:rPr>
          <w:rFonts w:hint="eastAsia" w:ascii="仿宋_GB2312" w:eastAsia="仿宋_GB2312" w:cs="仿宋_GB2312"/>
          <w:color w:val="auto"/>
          <w:sz w:val="32"/>
          <w:szCs w:val="32"/>
          <w:u w:val="none"/>
          <w:lang w:eastAsia="zh-CN"/>
        </w:rPr>
        <w:t>。</w:t>
      </w:r>
    </w:p>
    <w:p>
      <w:pPr>
        <w:numPr>
          <w:ilvl w:val="0"/>
          <w:numId w:val="0"/>
        </w:numPr>
        <w:snapToGrid w:val="0"/>
        <w:spacing w:line="560" w:lineRule="exact"/>
        <w:ind w:firstLine="640" w:firstLineChars="200"/>
        <w:textAlignment w:val="baseline"/>
        <w:rPr>
          <w:rFonts w:hint="default" w:ascii="仿宋_GB2312" w:eastAsia="仿宋_GB2312" w:cs="仿宋_GB2312"/>
          <w:color w:val="auto"/>
          <w:sz w:val="32"/>
          <w:szCs w:val="32"/>
          <w:u w:val="none"/>
          <w:lang w:val="en-US"/>
        </w:rPr>
      </w:pPr>
      <w:r>
        <w:rPr>
          <w:rFonts w:hint="eastAsia" w:ascii="仿宋_GB2312" w:eastAsia="仿宋_GB2312" w:cs="仿宋_GB2312"/>
          <w:color w:val="auto"/>
          <w:sz w:val="32"/>
          <w:szCs w:val="32"/>
          <w:u w:val="none"/>
          <w:lang w:val="en-US" w:eastAsia="zh-CN"/>
        </w:rPr>
        <w:t>2.行政事业单位国有资产处置申请表。</w:t>
      </w:r>
    </w:p>
    <w:p>
      <w:pPr>
        <w:snapToGrid w:val="0"/>
        <w:spacing w:line="560" w:lineRule="exact"/>
        <w:ind w:firstLine="640" w:firstLineChars="200"/>
        <w:textAlignment w:val="baseline"/>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3</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rPr>
        <w:t>资产价值凭证：购货单（发票、收据）、工程决算副本、凭单、账页、固定资产卡片等相关资料的复印件（复印件需加盖单位公章或财务章）。</w:t>
      </w:r>
    </w:p>
    <w:p>
      <w:pPr>
        <w:snapToGrid w:val="0"/>
        <w:spacing w:line="560" w:lineRule="exact"/>
        <w:ind w:firstLine="640" w:firstLineChars="200"/>
        <w:rPr>
          <w:rFonts w:ascii="仿宋_GB2312" w:eastAsia="仿宋_GB2312" w:cs="仿宋_GB2312"/>
          <w:color w:val="auto"/>
          <w:sz w:val="32"/>
          <w:szCs w:val="32"/>
          <w:u w:val="none"/>
        </w:rPr>
      </w:pPr>
      <w:r>
        <w:rPr>
          <w:rFonts w:hint="eastAsia" w:ascii="仿宋_GB2312" w:eastAsia="仿宋_GB2312" w:cs="仿宋_GB2312"/>
          <w:color w:val="auto"/>
          <w:sz w:val="32"/>
          <w:szCs w:val="32"/>
          <w:highlight w:val="none"/>
          <w:u w:val="none"/>
          <w:lang w:val="en-US" w:eastAsia="zh-CN"/>
        </w:rPr>
        <w:t>4</w:t>
      </w:r>
      <w:r>
        <w:rPr>
          <w:rFonts w:hint="eastAsia" w:ascii="仿宋_GB2312" w:eastAsia="仿宋_GB2312" w:cs="仿宋_GB2312"/>
          <w:color w:val="auto"/>
          <w:sz w:val="32"/>
          <w:szCs w:val="32"/>
          <w:highlight w:val="none"/>
          <w:u w:val="none"/>
        </w:rPr>
        <w:t>.资产权属凭证：土地或房屋产权证明、股权证等证明拟处置资产权属的凭据（复印件需加盖单位公章或财务章）。</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5</w:t>
      </w:r>
      <w:r>
        <w:rPr>
          <w:rFonts w:hint="eastAsia" w:ascii="仿宋_GB2312" w:eastAsia="仿宋_GB2312" w:cs="仿宋_GB2312"/>
          <w:color w:val="auto"/>
          <w:sz w:val="32"/>
          <w:szCs w:val="32"/>
          <w:u w:val="none"/>
        </w:rPr>
        <w:t>．资产报废的技术鉴定材料。</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有专门技术鉴定部门鉴定的资产报废事项，按</w:t>
      </w:r>
      <w:r>
        <w:rPr>
          <w:rFonts w:hint="eastAsia" w:ascii="仿宋_GB2312" w:eastAsia="仿宋_GB2312" w:cs="仿宋_GB2312"/>
          <w:color w:val="auto"/>
          <w:sz w:val="32"/>
          <w:szCs w:val="32"/>
          <w:u w:val="none"/>
          <w:lang w:eastAsia="zh-CN"/>
        </w:rPr>
        <w:t>国家</w:t>
      </w:r>
      <w:r>
        <w:rPr>
          <w:rFonts w:hint="eastAsia" w:ascii="仿宋_GB2312" w:eastAsia="仿宋_GB2312" w:cs="仿宋_GB2312"/>
          <w:color w:val="auto"/>
          <w:sz w:val="32"/>
          <w:szCs w:val="32"/>
          <w:u w:val="none"/>
        </w:rPr>
        <w:t>规定提供技术鉴定意见：房屋应提供拆除房屋批复文件、建设项目拆建立项文件和征收协议等；车辆应提供车辆报废</w:t>
      </w:r>
      <w:r>
        <w:rPr>
          <w:rFonts w:hint="eastAsia" w:ascii="仿宋_GB2312" w:eastAsia="仿宋_GB2312" w:cs="仿宋_GB2312"/>
          <w:color w:val="auto"/>
          <w:sz w:val="32"/>
          <w:szCs w:val="32"/>
          <w:u w:val="none"/>
          <w:lang w:eastAsia="zh-CN"/>
        </w:rPr>
        <w:t>证明等</w:t>
      </w:r>
      <w:r>
        <w:rPr>
          <w:rFonts w:hint="eastAsia" w:ascii="仿宋_GB2312" w:eastAsia="仿宋_GB2312" w:cs="仿宋_GB2312"/>
          <w:color w:val="auto"/>
          <w:sz w:val="32"/>
          <w:szCs w:val="32"/>
          <w:u w:val="none"/>
        </w:rPr>
        <w:t>；锅炉、电梯等应提供安检部门的检验报告和资产残值评估报告等。</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无专门技术鉴定部门鉴定的</w:t>
      </w:r>
      <w:r>
        <w:rPr>
          <w:rFonts w:hint="eastAsia" w:ascii="仿宋_GB2312" w:eastAsia="仿宋_GB2312" w:cs="仿宋_GB2312"/>
          <w:color w:val="auto"/>
          <w:sz w:val="32"/>
          <w:szCs w:val="32"/>
          <w:u w:val="none"/>
          <w:lang w:eastAsia="zh-CN"/>
        </w:rPr>
        <w:t>资产</w:t>
      </w:r>
      <w:r>
        <w:rPr>
          <w:rFonts w:hint="eastAsia" w:ascii="仿宋_GB2312" w:eastAsia="仿宋_GB2312" w:cs="仿宋_GB2312"/>
          <w:color w:val="auto"/>
          <w:sz w:val="32"/>
          <w:szCs w:val="32"/>
          <w:u w:val="none"/>
        </w:rPr>
        <w:t>由其主管部门组织鉴定小组进行鉴定，并出具书面鉴定意见。</w:t>
      </w:r>
    </w:p>
    <w:p>
      <w:pPr>
        <w:snapToGrid w:val="0"/>
        <w:spacing w:line="560" w:lineRule="exact"/>
        <w:ind w:firstLine="640" w:firstLineChars="200"/>
        <w:rPr>
          <w:rFonts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lang w:val="en-US" w:eastAsia="zh-CN"/>
        </w:rPr>
        <w:t>6</w:t>
      </w:r>
      <w:r>
        <w:rPr>
          <w:rFonts w:hint="eastAsia" w:ascii="仿宋_GB2312" w:eastAsia="仿宋_GB2312" w:cs="仿宋_GB2312"/>
          <w:color w:val="auto"/>
          <w:sz w:val="32"/>
          <w:szCs w:val="32"/>
          <w:highlight w:val="none"/>
          <w:u w:val="none"/>
        </w:rPr>
        <w:t>.申报单位集体决策文件。</w:t>
      </w:r>
    </w:p>
    <w:p>
      <w:pPr>
        <w:snapToGrid w:val="0"/>
        <w:spacing w:line="560" w:lineRule="exact"/>
        <w:ind w:firstLine="640" w:firstLineChars="200"/>
        <w:rPr>
          <w:rFonts w:hint="eastAsia" w:ascii="仿宋_GB2312" w:eastAsia="仿宋_GB2312" w:cs="仿宋_GB2312"/>
          <w:color w:val="auto"/>
          <w:sz w:val="32"/>
          <w:szCs w:val="32"/>
          <w:highlight w:val="none"/>
          <w:u w:val="none"/>
        </w:rPr>
      </w:pPr>
      <w:r>
        <w:rPr>
          <w:rFonts w:hint="eastAsia" w:ascii="仿宋_GB2312" w:eastAsia="仿宋_GB2312" w:cs="仿宋_GB2312"/>
          <w:color w:val="auto"/>
          <w:sz w:val="32"/>
          <w:szCs w:val="32"/>
          <w:highlight w:val="none"/>
          <w:u w:val="none"/>
          <w:lang w:val="en-US" w:eastAsia="zh-CN"/>
        </w:rPr>
        <w:t>7</w:t>
      </w:r>
      <w:r>
        <w:rPr>
          <w:rFonts w:hint="eastAsia" w:ascii="仿宋_GB2312" w:eastAsia="仿宋_GB2312" w:cs="仿宋_GB2312"/>
          <w:color w:val="auto"/>
          <w:sz w:val="32"/>
          <w:szCs w:val="32"/>
          <w:highlight w:val="none"/>
          <w:u w:val="none"/>
        </w:rPr>
        <w:t>.其他相关资料。</w:t>
      </w:r>
    </w:p>
    <w:p>
      <w:pPr>
        <w:snapToGrid w:val="0"/>
        <w:spacing w:line="560" w:lineRule="exact"/>
        <w:ind w:firstLine="640"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（二）资产报损</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资产报损是指对发生呆坏账或非正常损失的资产进行产权核销的处置行为。资产报损分为货币性资产和非货币性资产报损。资产报损前，应当通过公告、诉讼等方式向债务人、担保人或责任人追索。各单位应当对报损的资产备查登记，实行“账销案存”的方式管理，对已批准核销的资产损失，单位仍有追偿的权利和义务，对“账销案存”资产清理和追索收回的资产，应当及时入账，货币性资产上缴国库。</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1.资产报损核销申请文件。</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2.行政事业单位国有资产处置申请表。</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3.债务人已被依法宣告破产、撤销、关闭，对扣除义务人清算财产清偿部分后仍不能收回的，提供宣告破产的民事裁定书、资产清算报告、注销工商登记或吊销营业执照的证明、政府有关部门决定关闭的文件等。</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4.债务人死亡或者依法被宣告失踪、死亡的，提供失踪、死亡证明，财产、遗产不足清偿且没有继承人的法律文件等。</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5.因单位或个人管理不善造成资产损失的，应提供单位的内部说明、责任认定及赔偿情况和具备资质的社会中介机构出具的鉴证报告等文件。</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6.因不可抗力因素、失窃等意外事故或自然灾害造成的资产损失，应提供单位的内部说明和有关部门出具的证明材料和责任认定报告等，涉及保险索赔的应提供保险公司的理赔凭证、保险理赔情况说明等材料。</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7.涉诉的，提供已生效的人民法院判决书、裁定书，判决、裁定申报单位败诉的，或者虽然胜诉但因无法执行被裁定终止执行的法律文书等。</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8.</w:t>
      </w:r>
      <w:r>
        <w:rPr>
          <w:rFonts w:hint="eastAsia" w:ascii="仿宋_GB2312" w:eastAsia="仿宋_GB2312" w:cs="仿宋_GB2312"/>
          <w:color w:val="auto"/>
          <w:sz w:val="32"/>
          <w:szCs w:val="32"/>
          <w:u w:val="none"/>
        </w:rPr>
        <w:t>申报单位集体决策文件。</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9.其他相关材料。</w:t>
      </w:r>
    </w:p>
    <w:p>
      <w:pPr>
        <w:numPr>
          <w:ilvl w:val="0"/>
          <w:numId w:val="0"/>
        </w:numPr>
        <w:snapToGrid w:val="0"/>
        <w:spacing w:line="560" w:lineRule="exact"/>
        <w:ind w:firstLine="640" w:firstLineChars="200"/>
        <w:rPr>
          <w:rFonts w:hint="eastAsia" w:ascii="仿宋_GB2312" w:hAnsi="Calibri" w:eastAsia="仿宋_GB2312" w:cs="仿宋_GB2312"/>
          <w:color w:val="auto"/>
          <w:sz w:val="32"/>
          <w:szCs w:val="32"/>
          <w:u w:val="none"/>
          <w:lang w:eastAsia="zh-CN"/>
        </w:rPr>
      </w:pPr>
      <w:r>
        <w:rPr>
          <w:rFonts w:hint="eastAsia" w:ascii="仿宋_GB2312" w:hAnsi="Calibri" w:eastAsia="仿宋_GB2312" w:cs="仿宋_GB2312"/>
          <w:color w:val="auto"/>
          <w:sz w:val="32"/>
          <w:szCs w:val="32"/>
          <w:u w:val="none"/>
          <w:lang w:eastAsia="zh-CN"/>
        </w:rPr>
        <w:t>（三）</w:t>
      </w:r>
      <w:r>
        <w:rPr>
          <w:rFonts w:hint="eastAsia" w:ascii="仿宋_GB2312" w:hAnsi="Calibri" w:eastAsia="仿宋_GB2312" w:cs="仿宋_GB2312"/>
          <w:color w:val="auto"/>
          <w:sz w:val="32"/>
          <w:szCs w:val="32"/>
          <w:u w:val="none"/>
        </w:rPr>
        <w:t>资产</w:t>
      </w:r>
      <w:r>
        <w:rPr>
          <w:rFonts w:hint="eastAsia" w:ascii="仿宋_GB2312" w:hAnsi="Calibri" w:eastAsia="仿宋_GB2312" w:cs="仿宋_GB2312"/>
          <w:color w:val="auto"/>
          <w:sz w:val="32"/>
          <w:szCs w:val="32"/>
          <w:u w:val="none"/>
          <w:lang w:eastAsia="zh-CN"/>
        </w:rPr>
        <w:t>有偿转让</w:t>
      </w:r>
    </w:p>
    <w:p>
      <w:pPr>
        <w:numPr>
          <w:ilvl w:val="0"/>
          <w:numId w:val="0"/>
        </w:numPr>
        <w:snapToGrid w:val="0"/>
        <w:spacing w:line="560" w:lineRule="exact"/>
        <w:ind w:firstLine="640" w:firstLineChars="200"/>
        <w:rPr>
          <w:rFonts w:hint="eastAsia" w:ascii="仿宋_GB2312" w:hAnsi="Calibri" w:eastAsia="仿宋_GB2312" w:cs="仿宋_GB2312"/>
          <w:color w:val="auto"/>
          <w:sz w:val="32"/>
          <w:szCs w:val="32"/>
          <w:u w:val="none"/>
          <w:lang w:eastAsia="zh-CN"/>
        </w:rPr>
      </w:pPr>
      <w:r>
        <w:rPr>
          <w:rFonts w:hint="eastAsia" w:ascii="仿宋_GB2312" w:hAnsi="Calibri" w:eastAsia="仿宋_GB2312" w:cs="仿宋_GB2312"/>
          <w:color w:val="auto"/>
          <w:sz w:val="32"/>
          <w:szCs w:val="32"/>
          <w:u w:val="none"/>
          <w:lang w:eastAsia="zh-CN"/>
        </w:rPr>
        <w:t>资产有偿转让是指转移资产产权并取得相应收益的处置行为。</w:t>
      </w:r>
    </w:p>
    <w:p>
      <w:pPr>
        <w:snapToGrid w:val="0"/>
        <w:spacing w:line="560" w:lineRule="exact"/>
        <w:ind w:left="0" w:firstLine="640" w:firstLineChars="200"/>
        <w:textAlignment w:val="baseline"/>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1.资产</w:t>
      </w:r>
      <w:r>
        <w:rPr>
          <w:rFonts w:hint="eastAsia" w:ascii="仿宋_GB2312" w:eastAsia="仿宋_GB2312" w:cs="仿宋_GB2312"/>
          <w:color w:val="auto"/>
          <w:sz w:val="32"/>
          <w:szCs w:val="32"/>
          <w:u w:val="none"/>
          <w:lang w:eastAsia="zh-CN"/>
        </w:rPr>
        <w:t>有偿转让</w:t>
      </w:r>
      <w:r>
        <w:rPr>
          <w:rFonts w:hint="eastAsia" w:ascii="仿宋_GB2312" w:eastAsia="仿宋_GB2312" w:cs="仿宋_GB2312"/>
          <w:color w:val="auto"/>
          <w:sz w:val="32"/>
          <w:szCs w:val="32"/>
          <w:u w:val="none"/>
        </w:rPr>
        <w:t>申请文件</w:t>
      </w:r>
      <w:r>
        <w:rPr>
          <w:rFonts w:hint="eastAsia" w:ascii="仿宋_GB2312" w:eastAsia="仿宋_GB2312" w:cs="仿宋_GB2312"/>
          <w:color w:val="auto"/>
          <w:sz w:val="32"/>
          <w:szCs w:val="32"/>
          <w:u w:val="none"/>
          <w:lang w:eastAsia="zh-CN"/>
        </w:rPr>
        <w:t>。</w:t>
      </w:r>
    </w:p>
    <w:p>
      <w:pPr>
        <w:snapToGrid w:val="0"/>
        <w:spacing w:line="560" w:lineRule="exact"/>
        <w:ind w:firstLine="640" w:firstLineChars="200"/>
        <w:rPr>
          <w:rFonts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2</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行政事业单位国有资产处置申请表。</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3.</w:t>
      </w:r>
      <w:r>
        <w:rPr>
          <w:rFonts w:hint="eastAsia" w:ascii="仿宋_GB2312" w:eastAsia="仿宋_GB2312" w:cs="仿宋_GB2312"/>
          <w:color w:val="auto"/>
          <w:sz w:val="32"/>
          <w:szCs w:val="32"/>
          <w:u w:val="none"/>
        </w:rPr>
        <w:t>资产价值凭证，如购货单（发票、收据）、工程决算副本、凭单、账页、固定资产卡片等相关资料的复印件等（复印件需加盖单位公章或财务章）。</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highlight w:val="none"/>
          <w:u w:val="none"/>
          <w:lang w:val="en-US" w:eastAsia="zh-CN"/>
        </w:rPr>
        <w:t>4</w:t>
      </w:r>
      <w:r>
        <w:rPr>
          <w:rFonts w:hint="eastAsia" w:ascii="仿宋_GB2312" w:eastAsia="仿宋_GB2312" w:cs="仿宋_GB2312"/>
          <w:color w:val="auto"/>
          <w:sz w:val="32"/>
          <w:szCs w:val="32"/>
          <w:highlight w:val="none"/>
          <w:u w:val="none"/>
        </w:rPr>
        <w:t>.资产权属凭证：土地或房屋产权证明、股权证等证明拟处置资产权属的凭据（复印件需加盖单位公章或财务章）。</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5</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rPr>
        <w:t>具备资质的评估机构出具的评估报告和有关资产评估备案、核准文件。</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6</w:t>
      </w:r>
      <w:r>
        <w:rPr>
          <w:rFonts w:hint="eastAsia" w:ascii="仿宋_GB2312" w:eastAsia="仿宋_GB2312" w:cs="仿宋_GB2312"/>
          <w:color w:val="auto"/>
          <w:sz w:val="32"/>
          <w:szCs w:val="32"/>
          <w:u w:val="none"/>
        </w:rPr>
        <w:t>.申报</w:t>
      </w:r>
      <w:r>
        <w:rPr>
          <w:rFonts w:hint="eastAsia" w:ascii="仿宋_GB2312" w:eastAsia="仿宋_GB2312" w:cs="仿宋_GB2312"/>
          <w:color w:val="auto"/>
          <w:sz w:val="32"/>
          <w:szCs w:val="32"/>
          <w:u w:val="none"/>
        </w:rPr>
        <w:t>单位</w:t>
      </w:r>
      <w:r>
        <w:rPr>
          <w:rFonts w:hint="eastAsia" w:ascii="仿宋_GB2312" w:eastAsia="仿宋_GB2312" w:cs="仿宋_GB2312"/>
          <w:color w:val="auto"/>
          <w:sz w:val="32"/>
          <w:szCs w:val="32"/>
          <w:u w:val="none"/>
        </w:rPr>
        <w:t>集体决策文件。</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7</w:t>
      </w:r>
      <w:r>
        <w:rPr>
          <w:rFonts w:hint="eastAsia" w:ascii="仿宋_GB2312" w:eastAsia="仿宋_GB2312" w:cs="仿宋_GB2312"/>
          <w:color w:val="auto"/>
          <w:sz w:val="32"/>
          <w:szCs w:val="32"/>
          <w:u w:val="none"/>
        </w:rPr>
        <w:t>.其他相关资料。</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highlight w:val="none"/>
          <w:u w:val="none"/>
          <w:lang w:eastAsia="zh-CN"/>
        </w:rPr>
        <w:t>（四）</w:t>
      </w:r>
      <w:r>
        <w:rPr>
          <w:rFonts w:hint="eastAsia" w:ascii="仿宋_GB2312" w:hAnsi="Calibri" w:eastAsia="仿宋_GB2312" w:cs="仿宋_GB2312"/>
          <w:color w:val="auto"/>
          <w:sz w:val="32"/>
          <w:szCs w:val="32"/>
          <w:highlight w:val="none"/>
          <w:u w:val="none"/>
        </w:rPr>
        <w:t>资产置换</w:t>
      </w:r>
    </w:p>
    <w:p>
      <w:pPr>
        <w:snapToGrid w:val="0"/>
        <w:spacing w:line="560" w:lineRule="exact"/>
        <w:ind w:firstLine="640" w:firstLineChars="200"/>
        <w:rPr>
          <w:rFonts w:hint="eastAsia" w:ascii="仿宋_GB2312" w:hAnsi="Calibri" w:eastAsia="仿宋_GB2312" w:cs="仿宋_GB2312"/>
          <w:color w:val="auto"/>
          <w:sz w:val="32"/>
          <w:szCs w:val="32"/>
          <w:u w:val="none"/>
          <w:lang w:eastAsia="zh-CN"/>
        </w:rPr>
      </w:pPr>
      <w:r>
        <w:rPr>
          <w:rFonts w:hint="eastAsia" w:ascii="仿宋_GB2312" w:hAnsi="Calibri" w:eastAsia="仿宋_GB2312" w:cs="仿宋_GB2312"/>
          <w:color w:val="auto"/>
          <w:sz w:val="32"/>
          <w:szCs w:val="32"/>
          <w:u w:val="none"/>
          <w:lang w:eastAsia="zh-CN"/>
        </w:rPr>
        <w:t>资产置换是指行政事业单位与其他单位以非货币性资产为主进行的交换，该交换不涉及或只涉及少量的货币性资产（即补价）。</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rPr>
        <w:t>1.资产置换申请文件。</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val="en-US" w:eastAsia="zh-CN"/>
        </w:rPr>
        <w:t>2</w:t>
      </w:r>
      <w:r>
        <w:rPr>
          <w:rFonts w:hint="eastAsia" w:ascii="仿宋_GB2312" w:hAnsi="Calibri"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行政事业单位国有资产处置申请表。</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eastAsia="zh-CN"/>
        </w:rPr>
        <w:t>3.</w:t>
      </w:r>
      <w:r>
        <w:rPr>
          <w:rFonts w:hint="eastAsia" w:ascii="仿宋_GB2312" w:hAnsi="Calibri" w:eastAsia="仿宋_GB2312" w:cs="仿宋_GB2312"/>
          <w:color w:val="auto"/>
          <w:sz w:val="32"/>
          <w:szCs w:val="32"/>
          <w:u w:val="none"/>
        </w:rPr>
        <w:t>资产价值凭证，如购货单（发票、收据）、工程决算副本、凭单、账页、固定资产卡片等相关资料的复印件等（复印件需加盖单位公章或财务章）。</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highlight w:val="none"/>
          <w:u w:val="none"/>
          <w:lang w:val="en-US" w:eastAsia="zh-CN"/>
        </w:rPr>
        <w:t>4</w:t>
      </w:r>
      <w:r>
        <w:rPr>
          <w:rFonts w:hint="eastAsia" w:ascii="仿宋_GB2312" w:hAnsi="Calibri" w:eastAsia="仿宋_GB2312" w:cs="仿宋_GB2312"/>
          <w:color w:val="auto"/>
          <w:sz w:val="32"/>
          <w:szCs w:val="32"/>
          <w:highlight w:val="none"/>
          <w:u w:val="none"/>
        </w:rPr>
        <w:t>.资产权属凭证：土地或房屋产权证明、股权证等证明拟处置资产权属的凭据（复印件需加盖单位公章或财务章）。</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val="en-US" w:eastAsia="zh-CN"/>
        </w:rPr>
        <w:t>5</w:t>
      </w:r>
      <w:r>
        <w:rPr>
          <w:rFonts w:hint="eastAsia" w:ascii="仿宋_GB2312" w:hAnsi="Calibri" w:eastAsia="仿宋_GB2312" w:cs="仿宋_GB2312"/>
          <w:color w:val="auto"/>
          <w:sz w:val="32"/>
          <w:szCs w:val="32"/>
          <w:u w:val="none"/>
        </w:rPr>
        <w:t>.相应资质的评估机构出具的评估报告和有关资产评估备案、核准文件。</w:t>
      </w:r>
    </w:p>
    <w:p>
      <w:pPr>
        <w:snapToGrid w:val="0"/>
        <w:spacing w:line="560" w:lineRule="exact"/>
        <w:ind w:firstLine="640" w:firstLineChars="200"/>
        <w:rPr>
          <w:rFonts w:hint="eastAsia" w:ascii="仿宋_GB2312" w:hAnsi="Calibri" w:eastAsia="仿宋_GB2312" w:cs="仿宋_GB2312"/>
          <w:color w:val="auto"/>
          <w:sz w:val="32"/>
          <w:szCs w:val="32"/>
          <w:highlight w:val="none"/>
          <w:u w:val="none"/>
        </w:rPr>
      </w:pPr>
      <w:r>
        <w:rPr>
          <w:rFonts w:hint="eastAsia" w:ascii="仿宋_GB2312" w:hAnsi="Calibri" w:eastAsia="仿宋_GB2312" w:cs="仿宋_GB2312"/>
          <w:color w:val="auto"/>
          <w:sz w:val="32"/>
          <w:szCs w:val="32"/>
          <w:highlight w:val="none"/>
          <w:u w:val="none"/>
          <w:lang w:val="en-US" w:eastAsia="zh-CN"/>
        </w:rPr>
        <w:t>6</w:t>
      </w:r>
      <w:r>
        <w:rPr>
          <w:rFonts w:hint="eastAsia" w:ascii="仿宋_GB2312" w:hAnsi="Calibri" w:eastAsia="仿宋_GB2312" w:cs="仿宋_GB2312"/>
          <w:color w:val="auto"/>
          <w:sz w:val="32"/>
          <w:szCs w:val="32"/>
          <w:highlight w:val="none"/>
          <w:u w:val="none"/>
        </w:rPr>
        <w:t>.对方单位基本情况</w:t>
      </w:r>
      <w:r>
        <w:rPr>
          <w:rFonts w:hint="eastAsia" w:ascii="仿宋_GB2312" w:hAnsi="Calibri" w:eastAsia="仿宋_GB2312" w:cs="仿宋_GB2312"/>
          <w:color w:val="auto"/>
          <w:sz w:val="32"/>
          <w:szCs w:val="32"/>
          <w:highlight w:val="none"/>
          <w:u w:val="none"/>
          <w:lang w:eastAsia="zh-CN"/>
        </w:rPr>
        <w:t>等证明材料</w:t>
      </w:r>
      <w:r>
        <w:rPr>
          <w:rFonts w:hint="eastAsia" w:ascii="仿宋_GB2312" w:hAnsi="Calibri" w:eastAsia="仿宋_GB2312" w:cs="仿宋_GB2312"/>
          <w:color w:val="auto"/>
          <w:sz w:val="32"/>
          <w:szCs w:val="32"/>
          <w:highlight w:val="none"/>
          <w:u w:val="none"/>
        </w:rPr>
        <w:t>，对方单位拟用于置换资产的基本情况说明以及是否已被设置为担保物等资料。</w:t>
      </w:r>
    </w:p>
    <w:p>
      <w:pPr>
        <w:snapToGrid w:val="0"/>
        <w:spacing w:line="560" w:lineRule="exact"/>
        <w:ind w:firstLine="640" w:firstLineChars="200"/>
        <w:rPr>
          <w:rFonts w:hint="eastAsia" w:ascii="仿宋_GB2312" w:hAnsi="Calibri" w:eastAsia="仿宋_GB2312" w:cs="仿宋_GB2312"/>
          <w:color w:val="auto"/>
          <w:sz w:val="32"/>
          <w:szCs w:val="32"/>
          <w:highlight w:val="none"/>
          <w:u w:val="none"/>
        </w:rPr>
      </w:pPr>
      <w:r>
        <w:rPr>
          <w:rFonts w:hint="eastAsia" w:ascii="仿宋_GB2312" w:hAnsi="Calibri" w:eastAsia="仿宋_GB2312" w:cs="仿宋_GB2312"/>
          <w:color w:val="auto"/>
          <w:sz w:val="32"/>
          <w:szCs w:val="32"/>
          <w:highlight w:val="none"/>
          <w:u w:val="none"/>
          <w:lang w:val="en-US" w:eastAsia="zh-CN"/>
        </w:rPr>
        <w:t>7</w:t>
      </w:r>
      <w:r>
        <w:rPr>
          <w:rFonts w:hint="eastAsia" w:ascii="仿宋_GB2312" w:hAnsi="Calibri" w:eastAsia="仿宋_GB2312" w:cs="仿宋_GB2312"/>
          <w:color w:val="auto"/>
          <w:sz w:val="32"/>
          <w:szCs w:val="32"/>
          <w:highlight w:val="none"/>
          <w:u w:val="none"/>
        </w:rPr>
        <w:t>.</w:t>
      </w:r>
      <w:r>
        <w:rPr>
          <w:rFonts w:hint="eastAsia" w:ascii="仿宋_GB2312" w:hAnsi="Calibri" w:eastAsia="仿宋_GB2312" w:cs="仿宋_GB2312"/>
          <w:color w:val="auto"/>
          <w:sz w:val="32"/>
          <w:szCs w:val="32"/>
          <w:highlight w:val="none"/>
          <w:u w:val="none"/>
          <w:lang w:eastAsia="zh-CN"/>
        </w:rPr>
        <w:t>资产</w:t>
      </w:r>
      <w:r>
        <w:rPr>
          <w:rFonts w:hint="eastAsia" w:ascii="仿宋_GB2312" w:hAnsi="Calibri" w:eastAsia="仿宋_GB2312" w:cs="仿宋_GB2312"/>
          <w:color w:val="auto"/>
          <w:sz w:val="32"/>
          <w:szCs w:val="32"/>
          <w:highlight w:val="none"/>
          <w:u w:val="none"/>
        </w:rPr>
        <w:t>置换</w:t>
      </w:r>
      <w:r>
        <w:rPr>
          <w:rFonts w:hint="eastAsia" w:ascii="仿宋_GB2312" w:hAnsi="Calibri" w:eastAsia="仿宋_GB2312" w:cs="仿宋_GB2312"/>
          <w:color w:val="auto"/>
          <w:sz w:val="32"/>
          <w:szCs w:val="32"/>
          <w:highlight w:val="none"/>
          <w:u w:val="none"/>
          <w:lang w:eastAsia="zh-CN"/>
        </w:rPr>
        <w:t>意向</w:t>
      </w:r>
      <w:r>
        <w:rPr>
          <w:rFonts w:hint="eastAsia" w:ascii="仿宋_GB2312" w:hAnsi="Calibri" w:eastAsia="仿宋_GB2312" w:cs="仿宋_GB2312"/>
          <w:color w:val="auto"/>
          <w:sz w:val="32"/>
          <w:szCs w:val="32"/>
          <w:highlight w:val="none"/>
          <w:u w:val="none"/>
        </w:rPr>
        <w:t>协议</w:t>
      </w:r>
      <w:r>
        <w:rPr>
          <w:rFonts w:hint="eastAsia" w:ascii="仿宋_GB2312" w:hAnsi="Calibri" w:eastAsia="仿宋_GB2312" w:cs="仿宋_GB2312"/>
          <w:color w:val="auto"/>
          <w:sz w:val="32"/>
          <w:szCs w:val="32"/>
          <w:highlight w:val="none"/>
          <w:u w:val="none"/>
          <w:lang w:eastAsia="zh-CN"/>
        </w:rPr>
        <w:t>书</w:t>
      </w:r>
      <w:r>
        <w:rPr>
          <w:rFonts w:hint="eastAsia" w:ascii="仿宋_GB2312" w:hAnsi="Calibri" w:eastAsia="仿宋_GB2312" w:cs="仿宋_GB2312"/>
          <w:color w:val="auto"/>
          <w:sz w:val="32"/>
          <w:szCs w:val="32"/>
          <w:highlight w:val="none"/>
          <w:u w:val="none"/>
        </w:rPr>
        <w:t>。</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val="en-US" w:eastAsia="zh-CN"/>
        </w:rPr>
        <w:t>8</w:t>
      </w:r>
      <w:r>
        <w:rPr>
          <w:rFonts w:hint="eastAsia" w:ascii="仿宋_GB2312" w:hAnsi="Calibri" w:eastAsia="仿宋_GB2312" w:cs="仿宋_GB2312"/>
          <w:color w:val="auto"/>
          <w:sz w:val="32"/>
          <w:szCs w:val="32"/>
          <w:u w:val="none"/>
        </w:rPr>
        <w:t>.</w:t>
      </w:r>
      <w:r>
        <w:rPr>
          <w:rFonts w:hint="eastAsia" w:ascii="仿宋_GB2312" w:eastAsia="仿宋_GB2312" w:cs="仿宋_GB2312"/>
          <w:color w:val="auto"/>
          <w:sz w:val="32"/>
          <w:szCs w:val="32"/>
          <w:u w:val="none"/>
        </w:rPr>
        <w:t>申报单位</w:t>
      </w:r>
      <w:r>
        <w:rPr>
          <w:rFonts w:hint="eastAsia" w:ascii="仿宋_GB2312" w:hAnsi="Calibri" w:eastAsia="仿宋_GB2312" w:cs="仿宋_GB2312"/>
          <w:color w:val="auto"/>
          <w:sz w:val="32"/>
          <w:szCs w:val="32"/>
          <w:u w:val="none"/>
        </w:rPr>
        <w:t>集体决策文件。</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val="en-US" w:eastAsia="zh-CN"/>
        </w:rPr>
        <w:t>9.</w:t>
      </w:r>
      <w:r>
        <w:rPr>
          <w:rFonts w:hint="eastAsia" w:ascii="仿宋_GB2312" w:hAnsi="Calibri" w:eastAsia="仿宋_GB2312" w:cs="仿宋_GB2312"/>
          <w:color w:val="auto"/>
          <w:sz w:val="32"/>
          <w:szCs w:val="32"/>
          <w:u w:val="none"/>
        </w:rPr>
        <w:t>其他相关资料。</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hAnsi="Calibri" w:eastAsia="仿宋_GB2312" w:cs="仿宋_GB2312"/>
          <w:color w:val="auto"/>
          <w:sz w:val="32"/>
          <w:szCs w:val="32"/>
          <w:u w:val="none"/>
          <w:lang w:eastAsia="zh-CN"/>
        </w:rPr>
        <w:t>（五）</w:t>
      </w:r>
      <w:r>
        <w:rPr>
          <w:rFonts w:hint="eastAsia" w:ascii="仿宋_GB2312" w:hAnsi="Calibri" w:eastAsia="仿宋_GB2312" w:cs="仿宋_GB2312"/>
          <w:color w:val="auto"/>
          <w:sz w:val="32"/>
          <w:szCs w:val="32"/>
          <w:u w:val="none"/>
        </w:rPr>
        <w:t>资产无偿</w:t>
      </w:r>
      <w:r>
        <w:rPr>
          <w:rFonts w:hint="eastAsia" w:ascii="仿宋_GB2312" w:hAnsi="Calibri" w:eastAsia="仿宋_GB2312" w:cs="仿宋_GB2312"/>
          <w:color w:val="auto"/>
          <w:sz w:val="32"/>
          <w:szCs w:val="32"/>
          <w:u w:val="none"/>
          <w:lang w:eastAsia="zh-CN"/>
        </w:rPr>
        <w:t>转让</w:t>
      </w:r>
    </w:p>
    <w:p>
      <w:pPr>
        <w:snapToGrid w:val="0"/>
        <w:spacing w:line="560" w:lineRule="exact"/>
        <w:ind w:firstLine="640" w:firstLineChars="200"/>
        <w:rPr>
          <w:rFonts w:hint="eastAsia" w:ascii="仿宋_GB2312" w:eastAsia="仿宋_GB2312" w:cs="仿宋_GB2312"/>
          <w:color w:val="auto"/>
          <w:sz w:val="32"/>
          <w:szCs w:val="32"/>
          <w:u w:val="none"/>
          <w:lang w:eastAsia="zh-CN"/>
        </w:rPr>
      </w:pPr>
      <w:r>
        <w:rPr>
          <w:rFonts w:hint="eastAsia" w:ascii="仿宋_GB2312" w:eastAsia="仿宋_GB2312" w:cs="仿宋_GB2312"/>
          <w:color w:val="auto"/>
          <w:sz w:val="32"/>
          <w:szCs w:val="32"/>
          <w:u w:val="none"/>
          <w:lang w:eastAsia="zh-CN"/>
        </w:rPr>
        <w:t>资产无偿转让是指在不改变国有资产性质的前提下，以无偿的方式转移资产产权的处置行为。</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1.资产无偿</w:t>
      </w:r>
      <w:r>
        <w:rPr>
          <w:rFonts w:hint="eastAsia" w:ascii="仿宋_GB2312" w:eastAsia="仿宋_GB2312" w:cs="仿宋_GB2312"/>
          <w:color w:val="auto"/>
          <w:sz w:val="32"/>
          <w:szCs w:val="32"/>
          <w:u w:val="none"/>
          <w:lang w:eastAsia="zh-CN"/>
        </w:rPr>
        <w:t>转让</w:t>
      </w:r>
      <w:r>
        <w:rPr>
          <w:rFonts w:hint="eastAsia" w:ascii="仿宋_GB2312" w:eastAsia="仿宋_GB2312" w:cs="仿宋_GB2312"/>
          <w:color w:val="auto"/>
          <w:sz w:val="32"/>
          <w:szCs w:val="32"/>
          <w:u w:val="none"/>
        </w:rPr>
        <w:t>申请文件。</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2</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行政事业单位国有资产处置申请表。</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hAnsi="Calibri" w:eastAsia="仿宋_GB2312" w:cs="仿宋_GB2312"/>
          <w:color w:val="auto"/>
          <w:sz w:val="32"/>
          <w:szCs w:val="32"/>
          <w:u w:val="none"/>
          <w:lang w:eastAsia="zh-CN"/>
        </w:rPr>
        <w:t>3.</w:t>
      </w:r>
      <w:r>
        <w:rPr>
          <w:rFonts w:hint="eastAsia" w:ascii="仿宋_GB2312" w:hAnsi="Calibri" w:eastAsia="仿宋_GB2312" w:cs="仿宋_GB2312"/>
          <w:color w:val="auto"/>
          <w:sz w:val="32"/>
          <w:szCs w:val="32"/>
          <w:u w:val="none"/>
        </w:rPr>
        <w:t>资产价值凭证，如购货单（发票、收据）、工程决算副本、凭单、账页、固定资产卡片等相关资料的复印件等（复印件需加盖单位公章或财务章）。</w:t>
      </w:r>
    </w:p>
    <w:p>
      <w:pPr>
        <w:snapToGrid w:val="0"/>
        <w:spacing w:line="560" w:lineRule="exact"/>
        <w:ind w:firstLine="640" w:firstLineChars="200"/>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4.转让方资产权属凭证：土地或房屋产权证明、股权证等证明拟处置资产权属的凭据（复印件需加盖单位公章或财务章）。</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5</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rPr>
        <w:t>转让方和受让方签订的意向协议书。</w:t>
      </w:r>
    </w:p>
    <w:p>
      <w:pPr>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6</w:t>
      </w:r>
      <w:r>
        <w:rPr>
          <w:rFonts w:hint="eastAsia" w:ascii="仿宋_GB2312" w:eastAsia="仿宋_GB2312" w:cs="仿宋_GB2312"/>
          <w:color w:val="auto"/>
          <w:sz w:val="32"/>
          <w:szCs w:val="32"/>
          <w:u w:val="none"/>
        </w:rPr>
        <w:t>.无偿调出或对外捐赠资产的政策支持文件。</w:t>
      </w:r>
      <w:r>
        <w:rPr>
          <w:rFonts w:hint="eastAsia" w:ascii="仿宋_GB2312" w:eastAsia="仿宋_GB2312" w:cs="仿宋_GB2312"/>
          <w:color w:val="auto"/>
          <w:sz w:val="32"/>
          <w:szCs w:val="32"/>
          <w:highlight w:val="none"/>
          <w:u w:val="none"/>
        </w:rPr>
        <w:t>对外捐赠资产的，</w:t>
      </w:r>
      <w:r>
        <w:rPr>
          <w:rFonts w:hint="eastAsia" w:ascii="仿宋_GB2312" w:eastAsia="仿宋_GB2312" w:cs="仿宋_GB2312"/>
          <w:color w:val="auto"/>
          <w:sz w:val="32"/>
          <w:szCs w:val="32"/>
          <w:highlight w:val="none"/>
          <w:u w:val="none"/>
        </w:rPr>
        <w:t>还需提供申报单位出具的捐赠事项对本单位财务状况和业务活动影响的分析报告，</w:t>
      </w:r>
      <w:r>
        <w:rPr>
          <w:rFonts w:hint="eastAsia" w:ascii="仿宋_GB2312" w:eastAsia="仿宋_GB2312" w:cs="仿宋_GB2312"/>
          <w:color w:val="auto"/>
          <w:sz w:val="32"/>
          <w:szCs w:val="32"/>
          <w:highlight w:val="none"/>
          <w:u w:val="none"/>
        </w:rPr>
        <w:t>对使用货币资金对外捐赠的，提供货币资金的来源说明等。</w:t>
      </w:r>
    </w:p>
    <w:p>
      <w:pPr>
        <w:snapToGrid w:val="0"/>
        <w:spacing w:line="560" w:lineRule="exact"/>
        <w:ind w:left="0"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7</w:t>
      </w:r>
      <w:r>
        <w:rPr>
          <w:rFonts w:hint="eastAsia" w:ascii="仿宋_GB2312" w:eastAsia="仿宋_GB2312" w:cs="仿宋_GB2312"/>
          <w:color w:val="auto"/>
          <w:sz w:val="32"/>
          <w:szCs w:val="32"/>
          <w:u w:val="none"/>
        </w:rPr>
        <w:t>.受让方接收调入或捐赠资产的理由及占有、使用资产的基本情况。</w:t>
      </w:r>
    </w:p>
    <w:p>
      <w:pPr>
        <w:snapToGrid w:val="0"/>
        <w:spacing w:line="560" w:lineRule="exact"/>
        <w:ind w:firstLine="640" w:firstLineChars="200"/>
        <w:rPr>
          <w:rFonts w:hint="eastAsia" w:ascii="仿宋_GB2312" w:hAnsi="Calibri"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8</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rPr>
        <w:t>调拨、捐赠</w:t>
      </w:r>
      <w:r>
        <w:rPr>
          <w:rFonts w:hint="eastAsia" w:ascii="仿宋_GB2312" w:hAnsi="Calibri" w:eastAsia="仿宋_GB2312" w:cs="仿宋_GB2312"/>
          <w:color w:val="auto"/>
          <w:sz w:val="32"/>
          <w:szCs w:val="32"/>
          <w:u w:val="none"/>
        </w:rPr>
        <w:t>国有土地使用权和房屋构筑物，还需提供：不动产登记证和拟处置的房屋构筑物和宗地坐落地点、面积、规划用途等资料。</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9</w:t>
      </w:r>
      <w:r>
        <w:rPr>
          <w:rFonts w:ascii="仿宋_GB2312" w:eastAsia="仿宋_GB2312" w:cs="仿宋_GB2312"/>
          <w:color w:val="auto"/>
          <w:sz w:val="32"/>
          <w:szCs w:val="32"/>
          <w:u w:val="none"/>
        </w:rPr>
        <w:t>.</w:t>
      </w:r>
      <w:r>
        <w:rPr>
          <w:rFonts w:hint="eastAsia" w:ascii="仿宋_GB2312" w:eastAsia="仿宋_GB2312" w:cs="仿宋_GB2312"/>
          <w:color w:val="auto"/>
          <w:sz w:val="32"/>
          <w:szCs w:val="32"/>
          <w:u w:val="none"/>
        </w:rPr>
        <w:t>因单位撤销、合并、分立而移交资产的，须提供撤销、合并、分立的批文</w:t>
      </w:r>
      <w:r>
        <w:rPr>
          <w:rFonts w:hint="eastAsia" w:ascii="仿宋_GB2312" w:eastAsia="仿宋_GB2312" w:cs="仿宋_GB2312"/>
          <w:color w:val="auto"/>
          <w:sz w:val="32"/>
          <w:szCs w:val="32"/>
          <w:u w:val="none"/>
          <w:lang w:eastAsia="zh-CN"/>
        </w:rPr>
        <w:t>和具备相应资质的中介机构出具的资产清查等相关报告或单位组织专门资产清查小组出具资产清查报告</w:t>
      </w:r>
      <w:r>
        <w:rPr>
          <w:rFonts w:hint="eastAsia" w:ascii="仿宋_GB2312" w:eastAsia="仿宋_GB2312" w:cs="仿宋_GB2312"/>
          <w:color w:val="auto"/>
          <w:sz w:val="32"/>
          <w:szCs w:val="32"/>
          <w:u w:val="none"/>
        </w:rPr>
        <w:t>。</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10</w:t>
      </w:r>
      <w:r>
        <w:rPr>
          <w:rFonts w:hint="eastAsia" w:ascii="仿宋_GB2312" w:eastAsia="仿宋_GB2312" w:cs="仿宋_GB2312"/>
          <w:color w:val="auto"/>
          <w:sz w:val="32"/>
          <w:szCs w:val="32"/>
          <w:u w:val="none"/>
        </w:rPr>
        <w:t>.申报单位</w:t>
      </w:r>
      <w:r>
        <w:rPr>
          <w:rFonts w:hint="eastAsia" w:ascii="仿宋_GB2312" w:eastAsia="仿宋_GB2312" w:cs="仿宋_GB2312"/>
          <w:color w:val="auto"/>
          <w:sz w:val="32"/>
          <w:szCs w:val="32"/>
          <w:u w:val="none"/>
        </w:rPr>
        <w:t>集</w:t>
      </w:r>
      <w:r>
        <w:rPr>
          <w:rFonts w:hint="eastAsia" w:ascii="仿宋_GB2312" w:eastAsia="仿宋_GB2312" w:cs="仿宋_GB2312"/>
          <w:color w:val="auto"/>
          <w:sz w:val="32"/>
          <w:szCs w:val="32"/>
          <w:u w:val="none"/>
        </w:rPr>
        <w:t>体决策文件。</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1</w:t>
      </w:r>
      <w:r>
        <w:rPr>
          <w:rFonts w:hint="eastAsia" w:ascii="仿宋_GB2312" w:eastAsia="仿宋_GB2312" w:cs="仿宋_GB2312"/>
          <w:color w:val="auto"/>
          <w:sz w:val="32"/>
          <w:szCs w:val="32"/>
          <w:u w:val="none"/>
          <w:lang w:eastAsia="zh-CN"/>
        </w:rPr>
        <w:t>1</w:t>
      </w:r>
      <w:r>
        <w:rPr>
          <w:rFonts w:hint="eastAsia" w:ascii="仿宋_GB2312" w:eastAsia="仿宋_GB2312" w:cs="仿宋_GB2312"/>
          <w:color w:val="auto"/>
          <w:sz w:val="32"/>
          <w:szCs w:val="32"/>
          <w:u w:val="none"/>
        </w:rPr>
        <w:t>.其他相关资料。</w:t>
      </w:r>
    </w:p>
    <w:p>
      <w:pPr>
        <w:snapToGrid w:val="0"/>
        <w:spacing w:line="560" w:lineRule="exact"/>
        <w:ind w:firstLine="640" w:firstLineChars="200"/>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（六）无法提供原始凭证的资产处置事项，需单位提供专项说明材料。</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val="en-US" w:eastAsia="zh-CN"/>
        </w:rPr>
        <w:t>六</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行政事业单位资产</w:t>
      </w:r>
      <w:r>
        <w:rPr>
          <w:rFonts w:hint="eastAsia" w:ascii="仿宋_GB2312" w:eastAsia="仿宋_GB2312" w:cs="仿宋_GB2312"/>
          <w:color w:val="auto"/>
          <w:sz w:val="32"/>
          <w:szCs w:val="32"/>
          <w:u w:val="none"/>
          <w:lang w:eastAsia="zh-CN"/>
        </w:rPr>
        <w:t>有偿转让</w:t>
      </w:r>
      <w:r>
        <w:rPr>
          <w:rFonts w:hint="eastAsia" w:ascii="仿宋_GB2312" w:eastAsia="仿宋_GB2312" w:cs="仿宋_GB2312"/>
          <w:color w:val="auto"/>
          <w:sz w:val="32"/>
          <w:szCs w:val="32"/>
          <w:u w:val="none"/>
        </w:rPr>
        <w:t>，采取</w:t>
      </w:r>
      <w:r>
        <w:rPr>
          <w:rFonts w:hint="eastAsia" w:ascii="仿宋_GB2312" w:eastAsia="仿宋_GB2312" w:cs="仿宋_GB2312"/>
          <w:color w:val="auto"/>
          <w:sz w:val="32"/>
          <w:szCs w:val="32"/>
          <w:u w:val="none"/>
          <w:lang w:val="en-US" w:eastAsia="zh-CN"/>
        </w:rPr>
        <w:t>公开</w:t>
      </w:r>
      <w:r>
        <w:rPr>
          <w:rFonts w:hint="eastAsia" w:ascii="仿宋_GB2312" w:eastAsia="仿宋_GB2312" w:cs="仿宋_GB2312"/>
          <w:color w:val="auto"/>
          <w:sz w:val="32"/>
          <w:szCs w:val="32"/>
          <w:u w:val="none"/>
        </w:rPr>
        <w:t>处置的方式。</w:t>
      </w:r>
    </w:p>
    <w:p>
      <w:pPr>
        <w:spacing w:line="560" w:lineRule="exact"/>
        <w:ind w:firstLine="2240" w:firstLineChars="700"/>
        <w:rPr>
          <w:rFonts w:ascii="黑体" w:eastAsia="黑体" w:cs="Times New Roman"/>
          <w:color w:val="auto"/>
          <w:sz w:val="32"/>
          <w:szCs w:val="32"/>
          <w:u w:val="none"/>
        </w:rPr>
      </w:pPr>
      <w:r>
        <w:rPr>
          <w:rFonts w:hint="eastAsia" w:ascii="黑体" w:eastAsia="黑体" w:cs="黑体"/>
          <w:color w:val="auto"/>
          <w:sz w:val="32"/>
          <w:szCs w:val="32"/>
          <w:u w:val="none"/>
        </w:rPr>
        <w:t>第四章 资产处置收入管理</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val="en-US" w:eastAsia="zh-CN"/>
        </w:rPr>
        <w:t>七</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b w:val="0"/>
          <w:bCs w:val="0"/>
          <w:color w:val="auto"/>
          <w:sz w:val="32"/>
          <w:szCs w:val="32"/>
          <w:u w:val="none"/>
          <w:lang w:eastAsia="zh-CN"/>
        </w:rPr>
        <w:t>巴彦淖尔市本级</w:t>
      </w:r>
      <w:r>
        <w:rPr>
          <w:rFonts w:hint="eastAsia" w:ascii="仿宋_GB2312" w:eastAsia="仿宋_GB2312" w:cs="仿宋_GB2312"/>
          <w:color w:val="auto"/>
          <w:sz w:val="32"/>
          <w:szCs w:val="32"/>
          <w:u w:val="none"/>
        </w:rPr>
        <w:t>行政事业单位国有资产处置收入属于政府非税收入，是财政收入的重要组成部分，</w:t>
      </w:r>
      <w:r>
        <w:rPr>
          <w:rFonts w:hint="eastAsia" w:ascii="仿宋_GB2312" w:eastAsia="仿宋_GB2312" w:cs="仿宋_GB2312"/>
          <w:color w:val="auto"/>
          <w:sz w:val="32"/>
          <w:szCs w:val="32"/>
          <w:u w:val="none"/>
          <w:lang w:eastAsia="zh-CN"/>
        </w:rPr>
        <w:t>按照非税收入管理的规定，各单位不得放弃、侵占、私分、截留、隐匿、坐支。国有资产处置收入应直接缴入国库，</w:t>
      </w:r>
      <w:r>
        <w:rPr>
          <w:rFonts w:hint="eastAsia" w:ascii="仿宋_GB2312" w:eastAsia="仿宋_GB2312" w:cs="仿宋_GB2312"/>
          <w:color w:val="auto"/>
          <w:sz w:val="32"/>
          <w:szCs w:val="32"/>
          <w:u w:val="none"/>
        </w:rPr>
        <w:t>由</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负责收缴和监管，纳入一般公共预算统筹安排使用。</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第十</w:t>
      </w:r>
      <w:r>
        <w:rPr>
          <w:rFonts w:hint="eastAsia" w:ascii="仿宋_GB2312" w:eastAsia="仿宋_GB2312" w:cs="仿宋_GB2312"/>
          <w:b/>
          <w:bCs/>
          <w:color w:val="auto"/>
          <w:sz w:val="32"/>
          <w:szCs w:val="32"/>
          <w:u w:val="none"/>
          <w:lang w:val="en-US" w:eastAsia="zh-CN"/>
        </w:rPr>
        <w:t>八</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b w:val="0"/>
          <w:bCs w:val="0"/>
          <w:color w:val="auto"/>
          <w:sz w:val="32"/>
          <w:szCs w:val="32"/>
          <w:u w:val="none"/>
          <w:lang w:eastAsia="zh-CN"/>
        </w:rPr>
        <w:t>巴彦淖尔市本级</w:t>
      </w:r>
      <w:r>
        <w:rPr>
          <w:rFonts w:hint="eastAsia" w:ascii="仿宋_GB2312" w:eastAsia="仿宋_GB2312" w:cs="仿宋_GB2312"/>
          <w:color w:val="auto"/>
          <w:sz w:val="32"/>
          <w:szCs w:val="32"/>
          <w:u w:val="none"/>
        </w:rPr>
        <w:t>行政事业单位处置国有资产应缴纳的税款和所发生的相关费用（资产评估费、技术鉴定费、交易手续费等），在收入中抵扣，</w:t>
      </w:r>
      <w:r>
        <w:rPr>
          <w:rFonts w:hint="eastAsia" w:ascii="仿宋_GB2312" w:eastAsia="仿宋_GB2312" w:cs="仿宋_GB2312"/>
          <w:color w:val="auto"/>
          <w:sz w:val="32"/>
          <w:szCs w:val="32"/>
          <w:u w:val="none"/>
          <w:lang w:eastAsia="zh-CN"/>
        </w:rPr>
        <w:t>抵扣后的净收入需在</w:t>
      </w:r>
      <w:r>
        <w:rPr>
          <w:rFonts w:hint="eastAsia" w:ascii="仿宋_GB2312" w:eastAsia="仿宋_GB2312" w:cs="仿宋_GB2312"/>
          <w:color w:val="auto"/>
          <w:sz w:val="32"/>
          <w:szCs w:val="32"/>
          <w:u w:val="none"/>
          <w:lang w:val="en-US" w:eastAsia="zh-CN"/>
        </w:rPr>
        <w:t>30日内（节假日顺延）</w:t>
      </w:r>
      <w:r>
        <w:rPr>
          <w:rFonts w:hint="eastAsia" w:ascii="仿宋_GB2312" w:eastAsia="仿宋_GB2312" w:cs="仿宋_GB2312"/>
          <w:color w:val="auto"/>
          <w:sz w:val="32"/>
          <w:szCs w:val="32"/>
          <w:u w:val="none"/>
          <w:lang w:eastAsia="zh-CN"/>
        </w:rPr>
        <w:t>全额上缴市本级国库</w:t>
      </w:r>
      <w:r>
        <w:rPr>
          <w:rFonts w:hint="eastAsia" w:ascii="仿宋_GB2312" w:eastAsia="仿宋_GB2312" w:cs="仿宋_GB2312"/>
          <w:color w:val="auto"/>
          <w:sz w:val="32"/>
          <w:szCs w:val="32"/>
          <w:u w:val="none"/>
        </w:rPr>
        <w:t>。</w:t>
      </w:r>
    </w:p>
    <w:p>
      <w:pPr>
        <w:spacing w:line="560" w:lineRule="exact"/>
        <w:ind w:firstLine="643" w:firstLineChars="200"/>
        <w:rPr>
          <w:rFonts w:hint="eastAsia" w:ascii="仿宋_GB2312" w:eastAsia="仿宋_GB2312" w:cs="仿宋_GB2312"/>
          <w:color w:val="auto"/>
          <w:sz w:val="32"/>
          <w:szCs w:val="32"/>
          <w:highlight w:val="none"/>
          <w:u w:val="none"/>
        </w:rPr>
      </w:pPr>
      <w:r>
        <w:rPr>
          <w:rFonts w:hint="eastAsia" w:ascii="仿宋_GB2312" w:eastAsia="仿宋_GB2312" w:cs="仿宋_GB2312"/>
          <w:b/>
          <w:bCs/>
          <w:color w:val="auto"/>
          <w:sz w:val="32"/>
          <w:szCs w:val="32"/>
          <w:highlight w:val="none"/>
          <w:u w:val="none"/>
        </w:rPr>
        <w:t>第十</w:t>
      </w:r>
      <w:r>
        <w:rPr>
          <w:rFonts w:hint="eastAsia" w:ascii="仿宋_GB2312" w:eastAsia="仿宋_GB2312" w:cs="仿宋_GB2312"/>
          <w:b/>
          <w:bCs/>
          <w:color w:val="auto"/>
          <w:sz w:val="32"/>
          <w:szCs w:val="32"/>
          <w:highlight w:val="none"/>
          <w:u w:val="none"/>
          <w:lang w:val="en-US" w:eastAsia="zh-CN"/>
        </w:rPr>
        <w:t>九</w:t>
      </w:r>
      <w:r>
        <w:rPr>
          <w:rFonts w:hint="eastAsia" w:ascii="仿宋_GB2312" w:eastAsia="仿宋_GB2312" w:cs="仿宋_GB2312"/>
          <w:b/>
          <w:bCs/>
          <w:color w:val="auto"/>
          <w:sz w:val="32"/>
          <w:szCs w:val="32"/>
          <w:highlight w:val="none"/>
          <w:u w:val="none"/>
        </w:rPr>
        <w:t>条</w:t>
      </w:r>
      <w:r>
        <w:rPr>
          <w:rFonts w:hint="eastAsia" w:ascii="仿宋_GB2312" w:eastAsia="仿宋_GB2312" w:cs="仿宋_GB2312"/>
          <w:b w:val="0"/>
          <w:bCs w:val="0"/>
          <w:color w:val="auto"/>
          <w:sz w:val="32"/>
          <w:szCs w:val="32"/>
          <w:highlight w:val="none"/>
          <w:u w:val="none"/>
        </w:rPr>
        <w:t xml:space="preserve"> </w:t>
      </w:r>
      <w:r>
        <w:rPr>
          <w:rFonts w:hint="eastAsia" w:ascii="仿宋_GB2312" w:eastAsia="仿宋_GB2312" w:cs="仿宋_GB2312"/>
          <w:color w:val="auto"/>
          <w:sz w:val="32"/>
          <w:szCs w:val="32"/>
          <w:highlight w:val="none"/>
          <w:u w:val="none"/>
        </w:rPr>
        <w:t>行政事业单位应建立国有资产处置收入台账，年终与</w:t>
      </w:r>
      <w:r>
        <w:rPr>
          <w:rFonts w:hint="default" w:ascii="仿宋_GB2312" w:eastAsia="仿宋_GB2312" w:cs="仿宋_GB2312"/>
          <w:color w:val="auto"/>
          <w:sz w:val="32"/>
          <w:szCs w:val="32"/>
          <w:highlight w:val="none"/>
          <w:u w:val="none"/>
          <w:lang w:val="en" w:eastAsia="zh-CN"/>
        </w:rPr>
        <w:t>巴彦淖尔</w:t>
      </w:r>
      <w:r>
        <w:rPr>
          <w:rFonts w:hint="eastAsia" w:ascii="仿宋_GB2312" w:eastAsia="仿宋_GB2312" w:cs="仿宋_GB2312"/>
          <w:color w:val="auto"/>
          <w:sz w:val="32"/>
          <w:szCs w:val="32"/>
          <w:highlight w:val="none"/>
          <w:u w:val="none"/>
          <w:lang w:eastAsia="zh-CN"/>
        </w:rPr>
        <w:t>市财政局</w:t>
      </w:r>
      <w:r>
        <w:rPr>
          <w:rFonts w:hint="eastAsia" w:ascii="仿宋_GB2312" w:eastAsia="仿宋_GB2312" w:cs="仿宋_GB2312"/>
          <w:color w:val="auto"/>
          <w:sz w:val="32"/>
          <w:szCs w:val="32"/>
          <w:highlight w:val="none"/>
          <w:u w:val="none"/>
        </w:rPr>
        <w:t>对账。</w:t>
      </w:r>
    </w:p>
    <w:p>
      <w:pPr>
        <w:spacing w:line="560" w:lineRule="exact"/>
        <w:ind w:firstLine="645"/>
        <w:jc w:val="center"/>
        <w:rPr>
          <w:rFonts w:ascii="黑体" w:eastAsia="黑体" w:cs="Times New Roman"/>
          <w:color w:val="auto"/>
          <w:sz w:val="32"/>
          <w:szCs w:val="32"/>
          <w:u w:val="none"/>
        </w:rPr>
      </w:pPr>
      <w:r>
        <w:rPr>
          <w:rFonts w:hint="eastAsia" w:ascii="黑体" w:eastAsia="黑体" w:cs="黑体"/>
          <w:color w:val="auto"/>
          <w:sz w:val="32"/>
          <w:szCs w:val="32"/>
          <w:u w:val="none"/>
        </w:rPr>
        <w:t>第五章 法律责任</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第二十条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对违反本办法规定，擅自处置国有资产的单位和个人，按照《中华人民共和国公务员法》、《中华人民共和国监察法》</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《财政违法行为处罚处分条例》</w:t>
      </w:r>
      <w:r>
        <w:rPr>
          <w:rFonts w:hint="eastAsia" w:ascii="仿宋_GB2312" w:hAnsi="仿宋_GB2312" w:eastAsia="仿宋_GB2312" w:cs="仿宋_GB2312"/>
          <w:color w:val="auto"/>
          <w:sz w:val="32"/>
          <w:szCs w:val="32"/>
          <w:u w:val="none"/>
        </w:rPr>
        <w:t>(国务院令第427号)</w:t>
      </w:r>
      <w:r>
        <w:rPr>
          <w:rFonts w:hint="eastAsia" w:ascii="仿宋_GB2312" w:eastAsia="仿宋_GB2312" w:cs="仿宋_GB2312"/>
          <w:color w:val="auto"/>
          <w:sz w:val="32"/>
          <w:szCs w:val="32"/>
          <w:u w:val="none"/>
        </w:rPr>
        <w:t>和</w:t>
      </w:r>
      <w:r>
        <w:rPr>
          <w:rFonts w:hint="eastAsia" w:ascii="仿宋_GB2312" w:hAnsi="Times New Roman" w:eastAsia="仿宋_GB2312" w:cs="仿宋_GB2312"/>
          <w:color w:val="auto"/>
          <w:sz w:val="32"/>
          <w:szCs w:val="32"/>
          <w:u w:val="none"/>
          <w:lang w:eastAsia="zh-CN"/>
        </w:rPr>
        <w:t>《行政事业性国有资产管理条例》</w:t>
      </w:r>
      <w:r>
        <w:rPr>
          <w:rFonts w:hint="eastAsia" w:ascii="仿宋_GB2312" w:hAnsi="仿宋_GB2312" w:eastAsia="仿宋_GB2312" w:cs="仿宋_GB2312"/>
          <w:color w:val="auto"/>
          <w:sz w:val="32"/>
          <w:szCs w:val="32"/>
          <w:u w:val="none"/>
        </w:rPr>
        <w:t>(国务院令第738号)</w:t>
      </w:r>
      <w:r>
        <w:rPr>
          <w:rFonts w:hint="eastAsia" w:ascii="仿宋_GB2312" w:eastAsia="仿宋_GB2312" w:cs="仿宋_GB2312"/>
          <w:color w:val="auto"/>
          <w:sz w:val="32"/>
          <w:szCs w:val="32"/>
          <w:u w:val="none"/>
        </w:rPr>
        <w:t>等有关规定追究相应责任，涉嫌违纪违法的，依法依规移送纪检、监察和司法机关。</w:t>
      </w:r>
    </w:p>
    <w:p>
      <w:pPr>
        <w:spacing w:line="560" w:lineRule="exact"/>
        <w:ind w:firstLine="3520" w:firstLineChars="1100"/>
        <w:rPr>
          <w:rFonts w:ascii="黑体" w:eastAsia="黑体" w:cs="Times New Roman"/>
          <w:color w:val="auto"/>
          <w:sz w:val="32"/>
          <w:szCs w:val="32"/>
          <w:u w:val="none"/>
        </w:rPr>
      </w:pPr>
      <w:r>
        <w:rPr>
          <w:rFonts w:hint="eastAsia" w:ascii="黑体" w:eastAsia="黑体" w:cs="黑体"/>
          <w:color w:val="auto"/>
          <w:sz w:val="32"/>
          <w:szCs w:val="32"/>
          <w:u w:val="none"/>
        </w:rPr>
        <w:t>第六章 附则</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第二十</w:t>
      </w:r>
      <w:r>
        <w:rPr>
          <w:rFonts w:hint="eastAsia" w:ascii="仿宋_GB2312" w:eastAsia="仿宋_GB2312" w:cs="仿宋_GB2312"/>
          <w:b/>
          <w:bCs/>
          <w:color w:val="auto"/>
          <w:sz w:val="32"/>
          <w:szCs w:val="32"/>
          <w:u w:val="none"/>
          <w:lang w:val="en-US" w:eastAsia="zh-CN"/>
        </w:rPr>
        <w:t>一</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执行《民间非盈利组织会计制度》的社会团体、民办非企业单位涉及国有资产处置的，参照本办法执行。</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第二十</w:t>
      </w:r>
      <w:r>
        <w:rPr>
          <w:rFonts w:hint="eastAsia" w:ascii="仿宋_GB2312" w:eastAsia="仿宋_GB2312" w:cs="仿宋_GB2312"/>
          <w:b/>
          <w:bCs/>
          <w:color w:val="auto"/>
          <w:sz w:val="32"/>
          <w:szCs w:val="32"/>
          <w:u w:val="none"/>
          <w:lang w:val="en-US" w:eastAsia="zh-CN"/>
        </w:rPr>
        <w:t>二</w:t>
      </w:r>
      <w:r>
        <w:rPr>
          <w:rFonts w:hint="eastAsia" w:ascii="仿宋_GB2312" w:eastAsia="仿宋_GB2312" w:cs="仿宋_GB2312"/>
          <w:b/>
          <w:bCs/>
          <w:color w:val="auto"/>
          <w:sz w:val="32"/>
          <w:szCs w:val="32"/>
          <w:u w:val="none"/>
        </w:rPr>
        <w:t>条</w:t>
      </w:r>
      <w:r>
        <w:rPr>
          <w:rFonts w:hint="eastAsia" w:ascii="仿宋_GB2312" w:eastAsia="仿宋_GB2312" w:cs="仿宋_GB2312"/>
          <w:b w:val="0"/>
          <w:color w:val="auto"/>
          <w:sz w:val="32"/>
          <w:szCs w:val="32"/>
          <w:u w:val="none"/>
        </w:rPr>
        <w:t xml:space="preserve"> </w:t>
      </w:r>
      <w:r>
        <w:rPr>
          <w:rFonts w:hint="eastAsia" w:ascii="仿宋_GB2312" w:eastAsia="仿宋_GB2312" w:cs="仿宋_GB2312"/>
          <w:color w:val="auto"/>
          <w:sz w:val="32"/>
          <w:szCs w:val="32"/>
          <w:u w:val="none"/>
          <w:lang w:eastAsia="zh-CN"/>
        </w:rPr>
        <w:t>研究开发机构、高等院校对</w:t>
      </w:r>
      <w:r>
        <w:rPr>
          <w:rFonts w:hint="eastAsia" w:ascii="仿宋_GB2312" w:eastAsia="仿宋_GB2312" w:cs="仿宋_GB2312"/>
          <w:color w:val="auto"/>
          <w:sz w:val="32"/>
          <w:szCs w:val="32"/>
          <w:u w:val="none"/>
          <w:lang w:eastAsia="zh-CN"/>
        </w:rPr>
        <w:t>其持有的科技成果的使用和处置，按有关规定执行。</w:t>
      </w:r>
      <w:r>
        <w:rPr>
          <w:rFonts w:hint="eastAsia" w:ascii="仿宋_GB2312" w:eastAsia="仿宋_GB2312" w:cs="仿宋_GB2312"/>
          <w:color w:val="auto"/>
          <w:sz w:val="32"/>
          <w:szCs w:val="32"/>
          <w:u w:val="none"/>
        </w:rPr>
        <w:t>无形资产、涉密资产等有特殊要求的资产处置，按有关规定执行。</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第二十</w:t>
      </w:r>
      <w:r>
        <w:rPr>
          <w:rFonts w:hint="eastAsia" w:ascii="仿宋_GB2312" w:eastAsia="仿宋_GB2312" w:cs="仿宋_GB2312"/>
          <w:b/>
          <w:bCs/>
          <w:color w:val="auto"/>
          <w:sz w:val="32"/>
          <w:szCs w:val="32"/>
          <w:u w:val="none"/>
          <w:lang w:val="en-US" w:eastAsia="zh-CN"/>
        </w:rPr>
        <w:t>三</w:t>
      </w:r>
      <w:r>
        <w:rPr>
          <w:rFonts w:hint="eastAsia" w:ascii="仿宋_GB2312" w:eastAsia="仿宋_GB2312" w:cs="仿宋_GB2312"/>
          <w:b/>
          <w:bCs/>
          <w:color w:val="auto"/>
          <w:sz w:val="32"/>
          <w:szCs w:val="32"/>
          <w:u w:val="none"/>
        </w:rPr>
        <w:t>条</w:t>
      </w:r>
      <w:r>
        <w:rPr>
          <w:rFonts w:hint="eastAsia" w:ascii="仿宋_GB2312" w:eastAsia="仿宋_GB2312" w:cs="仿宋_GB2312"/>
          <w:b/>
          <w:bCs/>
          <w:color w:val="auto"/>
          <w:sz w:val="32"/>
          <w:szCs w:val="32"/>
          <w:u w:val="none"/>
          <w:lang w:val="en-US" w:eastAsia="zh-CN"/>
        </w:rPr>
        <w:t xml:space="preserve"> </w:t>
      </w:r>
      <w:r>
        <w:rPr>
          <w:rFonts w:hint="eastAsia" w:ascii="仿宋_GB2312" w:eastAsia="仿宋_GB2312" w:cs="仿宋_GB2312"/>
          <w:color w:val="auto"/>
          <w:sz w:val="32"/>
          <w:szCs w:val="32"/>
          <w:highlight w:val="none"/>
          <w:u w:val="none"/>
          <w:lang w:val="en-US" w:eastAsia="zh-CN"/>
        </w:rPr>
        <w:t>公检法、纪检监察移交市财政局的涉案资产、罚没资产处置，可</w:t>
      </w:r>
      <w:r>
        <w:rPr>
          <w:rFonts w:hint="eastAsia" w:ascii="仿宋_GB2312" w:eastAsia="仿宋_GB2312" w:cs="仿宋_GB2312"/>
          <w:color w:val="auto"/>
          <w:sz w:val="32"/>
          <w:szCs w:val="32"/>
          <w:u w:val="none"/>
        </w:rPr>
        <w:t>参照本办法执行。</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w:t>
      </w:r>
      <w:r>
        <w:rPr>
          <w:rFonts w:hint="eastAsia" w:ascii="仿宋_GB2312" w:eastAsia="仿宋_GB2312" w:cs="仿宋_GB2312"/>
          <w:b/>
          <w:bCs/>
          <w:color w:val="auto"/>
          <w:sz w:val="32"/>
          <w:szCs w:val="32"/>
          <w:u w:val="none"/>
          <w:lang w:val="en-US" w:eastAsia="zh-CN"/>
        </w:rPr>
        <w:t>四</w:t>
      </w:r>
      <w:r>
        <w:rPr>
          <w:rFonts w:hint="eastAsia" w:ascii="仿宋_GB2312" w:eastAsia="仿宋_GB2312" w:cs="仿宋_GB2312"/>
          <w:b/>
          <w:bCs/>
          <w:color w:val="auto"/>
          <w:sz w:val="32"/>
          <w:szCs w:val="32"/>
          <w:u w:val="none"/>
        </w:rPr>
        <w:t>条</w:t>
      </w:r>
      <w:r>
        <w:rPr>
          <w:rFonts w:hint="eastAsia" w:ascii="仿宋_GB2312" w:eastAsia="仿宋_GB2312" w:cs="仿宋_GB2312"/>
          <w:color w:val="auto"/>
          <w:sz w:val="32"/>
          <w:szCs w:val="32"/>
          <w:highlight w:val="none"/>
          <w:u w:val="none"/>
        </w:rPr>
        <w:t>各</w:t>
      </w:r>
      <w:r>
        <w:rPr>
          <w:rFonts w:hint="eastAsia" w:ascii="仿宋_GB2312" w:eastAsia="仿宋_GB2312" w:cs="仿宋_GB2312"/>
          <w:color w:val="auto"/>
          <w:sz w:val="32"/>
          <w:szCs w:val="32"/>
          <w:highlight w:val="none"/>
          <w:u w:val="none"/>
          <w:lang w:eastAsia="zh-CN"/>
        </w:rPr>
        <w:t>旗县区可</w:t>
      </w:r>
      <w:r>
        <w:rPr>
          <w:rFonts w:hint="eastAsia" w:ascii="仿宋_GB2312" w:eastAsia="仿宋_GB2312" w:cs="仿宋_GB2312"/>
          <w:color w:val="auto"/>
          <w:sz w:val="32"/>
          <w:szCs w:val="32"/>
          <w:u w:val="none"/>
        </w:rPr>
        <w:t>参照本办法，结合当地实际制定本地区行政事业单位国有资产处置</w:t>
      </w:r>
      <w:r>
        <w:rPr>
          <w:rFonts w:hint="eastAsia" w:ascii="仿宋_GB2312" w:eastAsia="仿宋_GB2312" w:cs="仿宋_GB2312"/>
          <w:color w:val="auto"/>
          <w:sz w:val="32"/>
          <w:szCs w:val="32"/>
          <w:u w:val="none"/>
          <w:lang w:eastAsia="zh-CN"/>
        </w:rPr>
        <w:t>及收入</w:t>
      </w:r>
      <w:r>
        <w:rPr>
          <w:rFonts w:hint="eastAsia" w:ascii="仿宋_GB2312" w:eastAsia="仿宋_GB2312" w:cs="仿宋_GB2312"/>
          <w:color w:val="auto"/>
          <w:sz w:val="32"/>
          <w:szCs w:val="32"/>
          <w:u w:val="none"/>
        </w:rPr>
        <w:t>管理办法。</w:t>
      </w:r>
    </w:p>
    <w:p>
      <w:pPr>
        <w:spacing w:line="560" w:lineRule="exact"/>
        <w:ind w:firstLine="643" w:firstLineChars="200"/>
        <w:rPr>
          <w:rFonts w:hint="eastAsia" w:ascii="仿宋_GB2312" w:eastAsia="仿宋_GB2312" w:cs="仿宋_GB2312"/>
          <w:color w:val="auto"/>
          <w:sz w:val="32"/>
          <w:szCs w:val="32"/>
          <w:u w:val="none"/>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w:t>
      </w:r>
      <w:r>
        <w:rPr>
          <w:rFonts w:hint="eastAsia" w:ascii="仿宋_GB2312" w:eastAsia="仿宋_GB2312" w:cs="仿宋_GB2312"/>
          <w:b/>
          <w:bCs/>
          <w:color w:val="auto"/>
          <w:sz w:val="32"/>
          <w:szCs w:val="32"/>
          <w:u w:val="none"/>
          <w:lang w:val="en-US" w:eastAsia="zh-CN"/>
        </w:rPr>
        <w:t>五</w:t>
      </w:r>
      <w:r>
        <w:rPr>
          <w:rFonts w:hint="eastAsia" w:ascii="仿宋_GB2312" w:eastAsia="仿宋_GB2312" w:cs="仿宋_GB2312"/>
          <w:b/>
          <w:bCs/>
          <w:color w:val="auto"/>
          <w:sz w:val="32"/>
          <w:szCs w:val="32"/>
          <w:u w:val="none"/>
        </w:rPr>
        <w:t>条</w:t>
      </w:r>
      <w:r>
        <w:rPr>
          <w:rFonts w:hint="eastAsia" w:ascii="仿宋_GB2312" w:eastAsia="仿宋_GB2312" w:cs="仿宋_GB2312"/>
          <w:b w:val="0"/>
          <w:bCs w:val="0"/>
          <w:color w:val="auto"/>
          <w:sz w:val="32"/>
          <w:szCs w:val="32"/>
          <w:u w:val="none"/>
        </w:rPr>
        <w:t xml:space="preserve"> </w:t>
      </w:r>
      <w:r>
        <w:rPr>
          <w:rFonts w:hint="eastAsia" w:ascii="仿宋_GB2312" w:eastAsia="仿宋_GB2312" w:cs="仿宋_GB2312"/>
          <w:color w:val="auto"/>
          <w:sz w:val="32"/>
          <w:szCs w:val="32"/>
          <w:u w:val="none"/>
        </w:rPr>
        <w:t>本办法由</w:t>
      </w:r>
      <w:r>
        <w:rPr>
          <w:rFonts w:hint="default" w:ascii="仿宋_GB2312" w:eastAsia="仿宋_GB2312" w:cs="仿宋_GB2312"/>
          <w:color w:val="auto"/>
          <w:sz w:val="32"/>
          <w:szCs w:val="32"/>
          <w:u w:val="none"/>
          <w:lang w:val="en" w:eastAsia="zh-CN"/>
        </w:rPr>
        <w:t>巴彦淖尔</w:t>
      </w:r>
      <w:r>
        <w:rPr>
          <w:rFonts w:hint="eastAsia" w:ascii="仿宋_GB2312" w:eastAsia="仿宋_GB2312" w:cs="仿宋_GB2312"/>
          <w:color w:val="auto"/>
          <w:sz w:val="32"/>
          <w:szCs w:val="32"/>
          <w:u w:val="none"/>
          <w:lang w:eastAsia="zh-CN"/>
        </w:rPr>
        <w:t>市财政局</w:t>
      </w:r>
      <w:r>
        <w:rPr>
          <w:rFonts w:hint="eastAsia" w:ascii="仿宋_GB2312" w:eastAsia="仿宋_GB2312" w:cs="仿宋_GB2312"/>
          <w:color w:val="auto"/>
          <w:sz w:val="32"/>
          <w:szCs w:val="32"/>
          <w:u w:val="none"/>
        </w:rPr>
        <w:t>负责解释。</w:t>
      </w:r>
    </w:p>
    <w:p>
      <w:pPr>
        <w:spacing w:line="560" w:lineRule="exact"/>
        <w:ind w:firstLine="643" w:firstLineChars="200"/>
        <w:rPr>
          <w:rFonts w:hint="default"/>
          <w:color w:val="auto"/>
          <w:lang w:val="en-US" w:eastAsia="zh-CN"/>
        </w:rPr>
      </w:pPr>
      <w:r>
        <w:rPr>
          <w:rFonts w:hint="eastAsia" w:ascii="仿宋_GB2312" w:eastAsia="仿宋_GB2312" w:cs="仿宋_GB2312"/>
          <w:b/>
          <w:bCs/>
          <w:color w:val="auto"/>
          <w:sz w:val="32"/>
          <w:szCs w:val="32"/>
          <w:u w:val="none"/>
        </w:rPr>
        <w:t>第</w:t>
      </w:r>
      <w:r>
        <w:rPr>
          <w:rFonts w:hint="eastAsia" w:ascii="仿宋_GB2312" w:eastAsia="仿宋_GB2312" w:cs="仿宋_GB2312"/>
          <w:b/>
          <w:bCs/>
          <w:color w:val="auto"/>
          <w:sz w:val="32"/>
          <w:szCs w:val="32"/>
          <w:u w:val="none"/>
          <w:lang w:eastAsia="zh-CN"/>
        </w:rPr>
        <w:t>二十</w:t>
      </w:r>
      <w:r>
        <w:rPr>
          <w:rFonts w:hint="eastAsia" w:ascii="仿宋_GB2312" w:eastAsia="仿宋_GB2312" w:cs="仿宋_GB2312"/>
          <w:b/>
          <w:bCs/>
          <w:color w:val="auto"/>
          <w:sz w:val="32"/>
          <w:szCs w:val="32"/>
          <w:u w:val="none"/>
          <w:lang w:val="en-US" w:eastAsia="zh-CN"/>
        </w:rPr>
        <w:t>六</w:t>
      </w:r>
      <w:r>
        <w:rPr>
          <w:rFonts w:hint="eastAsia" w:ascii="仿宋_GB2312" w:eastAsia="仿宋_GB2312" w:cs="仿宋_GB2312"/>
          <w:b/>
          <w:bCs/>
          <w:color w:val="auto"/>
          <w:sz w:val="32"/>
          <w:szCs w:val="32"/>
          <w:u w:val="none"/>
        </w:rPr>
        <w:t xml:space="preserve">条 </w:t>
      </w:r>
      <w:r>
        <w:rPr>
          <w:rFonts w:hint="eastAsia" w:ascii="仿宋_GB2312" w:eastAsia="仿宋_GB2312" w:cs="仿宋_GB2312"/>
          <w:color w:val="auto"/>
          <w:sz w:val="32"/>
          <w:szCs w:val="32"/>
          <w:u w:val="none"/>
        </w:rPr>
        <w:t>本办法自发布之日</w:t>
      </w:r>
      <w:r>
        <w:rPr>
          <w:rFonts w:hint="eastAsia" w:ascii="仿宋_GB2312" w:eastAsia="仿宋_GB2312" w:cs="仿宋_GB2312"/>
          <w:color w:val="auto"/>
          <w:sz w:val="32"/>
          <w:szCs w:val="32"/>
          <w:u w:val="none"/>
          <w:lang w:val="en-US" w:eastAsia="zh-CN"/>
        </w:rPr>
        <w:t>30日内</w:t>
      </w:r>
      <w:r>
        <w:rPr>
          <w:rFonts w:hint="eastAsia" w:ascii="仿宋_GB2312" w:eastAsia="仿宋_GB2312" w:cs="仿宋_GB2312"/>
          <w:color w:val="auto"/>
          <w:sz w:val="32"/>
          <w:szCs w:val="32"/>
          <w:u w:val="none"/>
        </w:rPr>
        <w:t>起施行。</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巴彦淖尔市本级行政事业单位国有资产收入管理办法》和《巴彦淖尔市本级行政事业单位国有资产处置管理办法</w:t>
      </w:r>
      <w:r>
        <w:rPr>
          <w:rFonts w:hint="eastAsia" w:ascii="仿宋_GB2312" w:eastAsia="仿宋_GB2312" w:cs="仿宋_GB2312"/>
          <w:color w:val="auto"/>
          <w:sz w:val="32"/>
          <w:szCs w:val="32"/>
          <w:u w:val="none"/>
          <w:lang w:eastAsia="zh-CN"/>
        </w:rPr>
        <w:t>》（巴政办发</w:t>
      </w:r>
      <w:r>
        <w:rPr>
          <w:rFonts w:hint="eastAsia" w:ascii="仿宋_GB2312" w:eastAsia="仿宋_GB2312" w:cs="仿宋_GB2312"/>
          <w:color w:val="auto"/>
          <w:sz w:val="32"/>
          <w:szCs w:val="32"/>
          <w:u w:val="none"/>
          <w:lang w:val="en-US" w:eastAsia="zh-CN"/>
        </w:rPr>
        <w:t>[2008]57号</w:t>
      </w:r>
      <w:r>
        <w:rPr>
          <w:rFonts w:hint="eastAsia" w:ascii="仿宋_GB2312" w:eastAsia="仿宋_GB2312" w:cs="仿宋_GB2312"/>
          <w:color w:val="auto"/>
          <w:sz w:val="32"/>
          <w:szCs w:val="32"/>
          <w:u w:val="none"/>
          <w:lang w:eastAsia="zh-CN"/>
        </w:rPr>
        <w:t>）废止。</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贾晓霞" w:date="2024-09-04T17:15:01Z" w:initials="贾">
    <w:p w14:paraId="6A6C0375">
      <w:pPr>
        <w:pStyle w:val="2"/>
        <w:rPr>
          <w:rFonts w:hint="default"/>
          <w:lang w:val="en-US" w:eastAsia="zh-CN"/>
        </w:rPr>
      </w:pPr>
      <w:r>
        <w:rPr>
          <w:rFonts w:hint="eastAsia"/>
          <w:lang w:eastAsia="zh-CN"/>
        </w:rPr>
        <w:t>依据《财政部关于进一步规范和加强行政事业单位国有资产管理的指导意见》财资【</w:t>
      </w:r>
      <w:r>
        <w:rPr>
          <w:rFonts w:hint="eastAsia"/>
          <w:lang w:val="en-US" w:eastAsia="zh-CN"/>
        </w:rPr>
        <w:t>2015</w:t>
      </w:r>
      <w:r>
        <w:rPr>
          <w:rFonts w:hint="eastAsia"/>
          <w:lang w:eastAsia="zh-CN"/>
        </w:rPr>
        <w:t>】</w:t>
      </w:r>
      <w:r>
        <w:rPr>
          <w:rFonts w:hint="eastAsia"/>
          <w:lang w:val="en-US" w:eastAsia="zh-CN"/>
        </w:rPr>
        <w:t>90号和</w:t>
      </w:r>
      <w:r>
        <w:rPr>
          <w:rFonts w:hint="eastAsia"/>
          <w:lang w:eastAsia="zh-CN"/>
        </w:rPr>
        <w:t>《</w:t>
      </w:r>
      <w:r>
        <w:rPr>
          <w:rFonts w:hint="eastAsia"/>
          <w:lang w:val="zh-CN" w:eastAsia="zh-CN"/>
        </w:rPr>
        <w:t>国务院关于进一步深化预算管理制度改革的意见</w:t>
      </w:r>
      <w:r>
        <w:rPr>
          <w:rFonts w:hint="eastAsia"/>
          <w:lang w:eastAsia="zh-CN"/>
        </w:rPr>
        <w:t>》</w:t>
      </w:r>
      <w:r>
        <w:rPr>
          <w:rFonts w:hint="eastAsia"/>
          <w:lang w:val="zh-CN" w:eastAsia="zh-CN"/>
        </w:rPr>
        <w:t>（国发〔2021〕5号）</w:t>
      </w:r>
    </w:p>
  </w:comment>
  <w:comment w:id="1" w:author="WPS_1646489124" w:date="2024-11-10T21:53:31Z" w:initials="">
    <w:p w14:paraId="57ED62A0">
      <w:pPr>
        <w:pStyle w:val="2"/>
        <w:rPr>
          <w:rFonts w:hint="eastAsia" w:eastAsiaTheme="minorEastAsia"/>
          <w:lang w:val="en-US" w:eastAsia="zh-CN"/>
        </w:rPr>
      </w:pPr>
      <w:r>
        <w:rPr>
          <w:rFonts w:hint="eastAsia"/>
          <w:lang w:val="en-US" w:eastAsia="zh-CN"/>
        </w:rPr>
        <w:t>必加</w:t>
      </w:r>
    </w:p>
  </w:comment>
  <w:comment w:id="2" w:author="WPS_1646489124" w:date="2024-11-10T22:22:58Z" w:initials="">
    <w:p w14:paraId="54E36EBB">
      <w:pPr>
        <w:pStyle w:val="2"/>
        <w:rPr>
          <w:rFonts w:hint="default" w:eastAsiaTheme="minorEastAsia"/>
          <w:lang w:val="en-US" w:eastAsia="zh-CN"/>
        </w:rPr>
      </w:pPr>
      <w:r>
        <w:rPr>
          <w:rFonts w:hint="eastAsia"/>
          <w:lang w:val="en-US" w:eastAsia="zh-CN"/>
        </w:rPr>
        <w:t>套用自治区本级出租出借管理办法，参考其他盟市金额减半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6C0375" w15:done="0"/>
  <w15:commentEx w15:paraId="57ED62A0" w15:done="0"/>
  <w15:commentEx w15:paraId="54E36E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贾晓霞">
    <w15:presenceInfo w15:providerId="None" w15:userId="贾晓霞"/>
  </w15:person>
  <w15:person w15:author="WPS_1646489124">
    <w15:presenceInfo w15:providerId="WPS Office" w15:userId="8142009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000000"/>
    <w:rsid w:val="04946B67"/>
    <w:rsid w:val="05221738"/>
    <w:rsid w:val="07EA9612"/>
    <w:rsid w:val="07FFE687"/>
    <w:rsid w:val="08A55E69"/>
    <w:rsid w:val="0AC516BC"/>
    <w:rsid w:val="0BC38711"/>
    <w:rsid w:val="0CDB24D3"/>
    <w:rsid w:val="0D551309"/>
    <w:rsid w:val="0F9653A8"/>
    <w:rsid w:val="11D970A0"/>
    <w:rsid w:val="13FF0409"/>
    <w:rsid w:val="17FC4CFB"/>
    <w:rsid w:val="1BFB5B64"/>
    <w:rsid w:val="1CA8CAEB"/>
    <w:rsid w:val="1DFDD728"/>
    <w:rsid w:val="1E7B5ED7"/>
    <w:rsid w:val="1E7FE686"/>
    <w:rsid w:val="1EF72928"/>
    <w:rsid w:val="1EFB8541"/>
    <w:rsid w:val="1FB22FDE"/>
    <w:rsid w:val="1FEFA6F0"/>
    <w:rsid w:val="1FFB0642"/>
    <w:rsid w:val="26556483"/>
    <w:rsid w:val="27D5684B"/>
    <w:rsid w:val="27FBBD54"/>
    <w:rsid w:val="27FEAF8F"/>
    <w:rsid w:val="29EFF9C8"/>
    <w:rsid w:val="2BF75030"/>
    <w:rsid w:val="2D7A0094"/>
    <w:rsid w:val="2D87BB7E"/>
    <w:rsid w:val="2D9212C6"/>
    <w:rsid w:val="2DFFEA78"/>
    <w:rsid w:val="2E9BF48F"/>
    <w:rsid w:val="2EAE1D30"/>
    <w:rsid w:val="2EF76C7F"/>
    <w:rsid w:val="2EF7DC5B"/>
    <w:rsid w:val="2EF90279"/>
    <w:rsid w:val="2F1D3133"/>
    <w:rsid w:val="2F3D354B"/>
    <w:rsid w:val="2F479298"/>
    <w:rsid w:val="2F4F640C"/>
    <w:rsid w:val="2F7373F8"/>
    <w:rsid w:val="2F7E6834"/>
    <w:rsid w:val="2FD9267C"/>
    <w:rsid w:val="2FE8FFFF"/>
    <w:rsid w:val="2FFB3545"/>
    <w:rsid w:val="2FFDDE53"/>
    <w:rsid w:val="2FFEBEB1"/>
    <w:rsid w:val="314FDB52"/>
    <w:rsid w:val="343F2BCB"/>
    <w:rsid w:val="3557C53C"/>
    <w:rsid w:val="359FFA8E"/>
    <w:rsid w:val="35FD7238"/>
    <w:rsid w:val="369D8FFC"/>
    <w:rsid w:val="36BE3815"/>
    <w:rsid w:val="36FFEF9F"/>
    <w:rsid w:val="373DE9BF"/>
    <w:rsid w:val="373F7A58"/>
    <w:rsid w:val="376F574D"/>
    <w:rsid w:val="379FF44E"/>
    <w:rsid w:val="37BB0507"/>
    <w:rsid w:val="37FD74C7"/>
    <w:rsid w:val="37FF17C0"/>
    <w:rsid w:val="39BB2517"/>
    <w:rsid w:val="39FDD082"/>
    <w:rsid w:val="3A53BA2F"/>
    <w:rsid w:val="3A6F5E14"/>
    <w:rsid w:val="3A757218"/>
    <w:rsid w:val="3A7F0E8B"/>
    <w:rsid w:val="3AC63BC6"/>
    <w:rsid w:val="3AFE00FF"/>
    <w:rsid w:val="3B6A62EE"/>
    <w:rsid w:val="3B7D78A7"/>
    <w:rsid w:val="3B7F2EB4"/>
    <w:rsid w:val="3B7F8B6F"/>
    <w:rsid w:val="3BDF83C1"/>
    <w:rsid w:val="3BEB9709"/>
    <w:rsid w:val="3BEFDF25"/>
    <w:rsid w:val="3BFF629C"/>
    <w:rsid w:val="3BFF724B"/>
    <w:rsid w:val="3BFFC39D"/>
    <w:rsid w:val="3C620382"/>
    <w:rsid w:val="3CB30D8D"/>
    <w:rsid w:val="3CDF267F"/>
    <w:rsid w:val="3D2BBDF3"/>
    <w:rsid w:val="3D8FF29B"/>
    <w:rsid w:val="3DE68269"/>
    <w:rsid w:val="3DEAF2EA"/>
    <w:rsid w:val="3DF32BB9"/>
    <w:rsid w:val="3DF36FB8"/>
    <w:rsid w:val="3DFE543D"/>
    <w:rsid w:val="3DFF2FB2"/>
    <w:rsid w:val="3E637FA3"/>
    <w:rsid w:val="3ED5EBBA"/>
    <w:rsid w:val="3ED6D8D3"/>
    <w:rsid w:val="3EEFF151"/>
    <w:rsid w:val="3EF751FD"/>
    <w:rsid w:val="3EFB66E6"/>
    <w:rsid w:val="3F1ED694"/>
    <w:rsid w:val="3F1FA613"/>
    <w:rsid w:val="3F377796"/>
    <w:rsid w:val="3F3BC692"/>
    <w:rsid w:val="3F6D6F90"/>
    <w:rsid w:val="3F76D3F4"/>
    <w:rsid w:val="3F7915F4"/>
    <w:rsid w:val="3F7DFFD5"/>
    <w:rsid w:val="3F927B30"/>
    <w:rsid w:val="3FA7F5A0"/>
    <w:rsid w:val="3FBD05BC"/>
    <w:rsid w:val="3FC708F5"/>
    <w:rsid w:val="3FD94A80"/>
    <w:rsid w:val="3FDF6DC9"/>
    <w:rsid w:val="3FEDC9C6"/>
    <w:rsid w:val="3FEEF1B3"/>
    <w:rsid w:val="3FFB8444"/>
    <w:rsid w:val="3FFD4AAF"/>
    <w:rsid w:val="3FFE2042"/>
    <w:rsid w:val="3FFF0837"/>
    <w:rsid w:val="3FFF11AD"/>
    <w:rsid w:val="3FFF6E08"/>
    <w:rsid w:val="3FFFA3E1"/>
    <w:rsid w:val="417AB836"/>
    <w:rsid w:val="43594F2E"/>
    <w:rsid w:val="4367307A"/>
    <w:rsid w:val="43EFE7B5"/>
    <w:rsid w:val="45E7FA53"/>
    <w:rsid w:val="47DF356E"/>
    <w:rsid w:val="47E61E1B"/>
    <w:rsid w:val="47FB7E2F"/>
    <w:rsid w:val="47FF3E5C"/>
    <w:rsid w:val="48A9701C"/>
    <w:rsid w:val="49FEC82C"/>
    <w:rsid w:val="4B4D694C"/>
    <w:rsid w:val="4B7D4E01"/>
    <w:rsid w:val="4B7F8D2E"/>
    <w:rsid w:val="4E35C6B1"/>
    <w:rsid w:val="4F7FF329"/>
    <w:rsid w:val="4FB3E904"/>
    <w:rsid w:val="4FC3DA4F"/>
    <w:rsid w:val="4FDC279D"/>
    <w:rsid w:val="4FDF83C7"/>
    <w:rsid w:val="4FE86642"/>
    <w:rsid w:val="51EFD505"/>
    <w:rsid w:val="533B4DA8"/>
    <w:rsid w:val="53772781"/>
    <w:rsid w:val="53BECB5F"/>
    <w:rsid w:val="53F55BE5"/>
    <w:rsid w:val="53FD806F"/>
    <w:rsid w:val="53FEAC1E"/>
    <w:rsid w:val="557AB909"/>
    <w:rsid w:val="557F7FC7"/>
    <w:rsid w:val="55FB863A"/>
    <w:rsid w:val="55FFB253"/>
    <w:rsid w:val="55FFE248"/>
    <w:rsid w:val="568FD9BE"/>
    <w:rsid w:val="56B757FF"/>
    <w:rsid w:val="56FD9CEA"/>
    <w:rsid w:val="56FF0BC4"/>
    <w:rsid w:val="573A8B4D"/>
    <w:rsid w:val="5756DCC3"/>
    <w:rsid w:val="579FDBBE"/>
    <w:rsid w:val="57BBB34D"/>
    <w:rsid w:val="57EE6136"/>
    <w:rsid w:val="57F91C92"/>
    <w:rsid w:val="57FB6212"/>
    <w:rsid w:val="590F6799"/>
    <w:rsid w:val="5A732E9B"/>
    <w:rsid w:val="5AC90BE5"/>
    <w:rsid w:val="5AF79B93"/>
    <w:rsid w:val="5B8735CB"/>
    <w:rsid w:val="5BE2964F"/>
    <w:rsid w:val="5D670605"/>
    <w:rsid w:val="5D7398F3"/>
    <w:rsid w:val="5D7F949B"/>
    <w:rsid w:val="5DCF597C"/>
    <w:rsid w:val="5DF9BCAC"/>
    <w:rsid w:val="5DFC1501"/>
    <w:rsid w:val="5E4FD008"/>
    <w:rsid w:val="5EDB1D92"/>
    <w:rsid w:val="5EDEB811"/>
    <w:rsid w:val="5EF5AB25"/>
    <w:rsid w:val="5EFD0CC2"/>
    <w:rsid w:val="5F2EECC8"/>
    <w:rsid w:val="5F3F3325"/>
    <w:rsid w:val="5F5F6AAC"/>
    <w:rsid w:val="5F5FC1F1"/>
    <w:rsid w:val="5F679D81"/>
    <w:rsid w:val="5F77A96E"/>
    <w:rsid w:val="5F7D20CF"/>
    <w:rsid w:val="5F8D04AC"/>
    <w:rsid w:val="5FAF8A14"/>
    <w:rsid w:val="5FBF28D4"/>
    <w:rsid w:val="5FD7A730"/>
    <w:rsid w:val="5FEDB4BE"/>
    <w:rsid w:val="5FEF4B1A"/>
    <w:rsid w:val="5FEF9C8E"/>
    <w:rsid w:val="5FFAE35C"/>
    <w:rsid w:val="5FFB8958"/>
    <w:rsid w:val="5FFD2B43"/>
    <w:rsid w:val="5FFD4804"/>
    <w:rsid w:val="5FFF5F27"/>
    <w:rsid w:val="5FFF9D27"/>
    <w:rsid w:val="60E6305E"/>
    <w:rsid w:val="63E77121"/>
    <w:rsid w:val="652EB5F8"/>
    <w:rsid w:val="654F1780"/>
    <w:rsid w:val="65ECCDC6"/>
    <w:rsid w:val="665C844F"/>
    <w:rsid w:val="67A9E2EB"/>
    <w:rsid w:val="67BF9740"/>
    <w:rsid w:val="67CFFD44"/>
    <w:rsid w:val="67DEBE6F"/>
    <w:rsid w:val="67EC7982"/>
    <w:rsid w:val="67F7A772"/>
    <w:rsid w:val="67FBCD6C"/>
    <w:rsid w:val="67FE21EF"/>
    <w:rsid w:val="68EFAD70"/>
    <w:rsid w:val="69142EA2"/>
    <w:rsid w:val="69B94487"/>
    <w:rsid w:val="69FBF043"/>
    <w:rsid w:val="6B5FACC0"/>
    <w:rsid w:val="6B7D4474"/>
    <w:rsid w:val="6B9CDD38"/>
    <w:rsid w:val="6BCE2C1E"/>
    <w:rsid w:val="6BEEC8E5"/>
    <w:rsid w:val="6CC89F35"/>
    <w:rsid w:val="6CDE2699"/>
    <w:rsid w:val="6CDFD005"/>
    <w:rsid w:val="6D777E7C"/>
    <w:rsid w:val="6DCCB121"/>
    <w:rsid w:val="6DED0816"/>
    <w:rsid w:val="6DEFDA4D"/>
    <w:rsid w:val="6DF569A6"/>
    <w:rsid w:val="6DF5FC2C"/>
    <w:rsid w:val="6DFFAFCB"/>
    <w:rsid w:val="6E4A89FC"/>
    <w:rsid w:val="6E7DD025"/>
    <w:rsid w:val="6E7FCA95"/>
    <w:rsid w:val="6EB2CFE9"/>
    <w:rsid w:val="6EBF2EBE"/>
    <w:rsid w:val="6EDEC748"/>
    <w:rsid w:val="6EEDF640"/>
    <w:rsid w:val="6EEF5165"/>
    <w:rsid w:val="6EFD551A"/>
    <w:rsid w:val="6EFE4923"/>
    <w:rsid w:val="6F17245F"/>
    <w:rsid w:val="6F3D18DB"/>
    <w:rsid w:val="6F66D453"/>
    <w:rsid w:val="6F7C1E57"/>
    <w:rsid w:val="6F809252"/>
    <w:rsid w:val="6F97B9EF"/>
    <w:rsid w:val="6FB245B8"/>
    <w:rsid w:val="6FB693C1"/>
    <w:rsid w:val="6FBA3867"/>
    <w:rsid w:val="6FBC9277"/>
    <w:rsid w:val="6FBD74BB"/>
    <w:rsid w:val="6FBFA5AC"/>
    <w:rsid w:val="6FCFBBE1"/>
    <w:rsid w:val="6FF32411"/>
    <w:rsid w:val="6FF66CF6"/>
    <w:rsid w:val="6FF958E4"/>
    <w:rsid w:val="6FFFA83C"/>
    <w:rsid w:val="6FFFE8C6"/>
    <w:rsid w:val="6FFFFC75"/>
    <w:rsid w:val="6FFFFDC1"/>
    <w:rsid w:val="7063B787"/>
    <w:rsid w:val="717F0089"/>
    <w:rsid w:val="71F7DFB5"/>
    <w:rsid w:val="71FF3BE0"/>
    <w:rsid w:val="71FFB8DB"/>
    <w:rsid w:val="72BF3B5A"/>
    <w:rsid w:val="72BFC379"/>
    <w:rsid w:val="72D2187E"/>
    <w:rsid w:val="735FA8BE"/>
    <w:rsid w:val="73AB5203"/>
    <w:rsid w:val="73BD113D"/>
    <w:rsid w:val="73F56EEB"/>
    <w:rsid w:val="73F7AF92"/>
    <w:rsid w:val="73FD9997"/>
    <w:rsid w:val="73FE061A"/>
    <w:rsid w:val="74E60235"/>
    <w:rsid w:val="74F189D4"/>
    <w:rsid w:val="74FDE314"/>
    <w:rsid w:val="755D5A0C"/>
    <w:rsid w:val="755F1CFF"/>
    <w:rsid w:val="755F2524"/>
    <w:rsid w:val="755FA46F"/>
    <w:rsid w:val="757D4897"/>
    <w:rsid w:val="75AE8C65"/>
    <w:rsid w:val="75BE8332"/>
    <w:rsid w:val="75CC0301"/>
    <w:rsid w:val="75EDECD9"/>
    <w:rsid w:val="75EED4E5"/>
    <w:rsid w:val="75F9D547"/>
    <w:rsid w:val="75FD6EA9"/>
    <w:rsid w:val="75FE4A9A"/>
    <w:rsid w:val="75FE4ADB"/>
    <w:rsid w:val="75FF4898"/>
    <w:rsid w:val="75FFA806"/>
    <w:rsid w:val="765D52EA"/>
    <w:rsid w:val="767789D4"/>
    <w:rsid w:val="767F9FEB"/>
    <w:rsid w:val="7699A99E"/>
    <w:rsid w:val="76BBB7D8"/>
    <w:rsid w:val="76E7954F"/>
    <w:rsid w:val="76EFEC6C"/>
    <w:rsid w:val="76FDF12E"/>
    <w:rsid w:val="772D7FC7"/>
    <w:rsid w:val="773F108E"/>
    <w:rsid w:val="7757B916"/>
    <w:rsid w:val="776631A9"/>
    <w:rsid w:val="776D1832"/>
    <w:rsid w:val="7777226E"/>
    <w:rsid w:val="777FF090"/>
    <w:rsid w:val="778A9C4C"/>
    <w:rsid w:val="779495FE"/>
    <w:rsid w:val="779DB9BF"/>
    <w:rsid w:val="77AA254C"/>
    <w:rsid w:val="77AF229B"/>
    <w:rsid w:val="77BD1922"/>
    <w:rsid w:val="77BF26E7"/>
    <w:rsid w:val="77DE7297"/>
    <w:rsid w:val="77DF69E4"/>
    <w:rsid w:val="77DFE438"/>
    <w:rsid w:val="77EE6496"/>
    <w:rsid w:val="77EF67F8"/>
    <w:rsid w:val="77F58333"/>
    <w:rsid w:val="77F6E221"/>
    <w:rsid w:val="77F9FE21"/>
    <w:rsid w:val="77FA1BE5"/>
    <w:rsid w:val="77FA9153"/>
    <w:rsid w:val="77FD74AC"/>
    <w:rsid w:val="77FFCFA9"/>
    <w:rsid w:val="780FA9CD"/>
    <w:rsid w:val="7837FD38"/>
    <w:rsid w:val="787DB613"/>
    <w:rsid w:val="78D7CDD0"/>
    <w:rsid w:val="796DBBFB"/>
    <w:rsid w:val="79768E7C"/>
    <w:rsid w:val="79946867"/>
    <w:rsid w:val="79CA8C79"/>
    <w:rsid w:val="79DFEBE5"/>
    <w:rsid w:val="79FE40F3"/>
    <w:rsid w:val="79FE751F"/>
    <w:rsid w:val="79FFBC9D"/>
    <w:rsid w:val="7A673AE1"/>
    <w:rsid w:val="7A7F8FB1"/>
    <w:rsid w:val="7A9FC949"/>
    <w:rsid w:val="7AC66792"/>
    <w:rsid w:val="7ADB457D"/>
    <w:rsid w:val="7ADB4B5F"/>
    <w:rsid w:val="7ADE8D21"/>
    <w:rsid w:val="7AEA4661"/>
    <w:rsid w:val="7AED012D"/>
    <w:rsid w:val="7AF85061"/>
    <w:rsid w:val="7AFB1B43"/>
    <w:rsid w:val="7AFDF35F"/>
    <w:rsid w:val="7AFFB9B3"/>
    <w:rsid w:val="7B1A0756"/>
    <w:rsid w:val="7B4B7209"/>
    <w:rsid w:val="7B7F31F2"/>
    <w:rsid w:val="7B7F38A4"/>
    <w:rsid w:val="7B8F731B"/>
    <w:rsid w:val="7B95BE08"/>
    <w:rsid w:val="7BC78F33"/>
    <w:rsid w:val="7BD73DA0"/>
    <w:rsid w:val="7BDE213E"/>
    <w:rsid w:val="7BDF4F72"/>
    <w:rsid w:val="7BDFAC74"/>
    <w:rsid w:val="7BE9C276"/>
    <w:rsid w:val="7BEC5C97"/>
    <w:rsid w:val="7BED590A"/>
    <w:rsid w:val="7BEE9B67"/>
    <w:rsid w:val="7BEF9F9E"/>
    <w:rsid w:val="7BF15480"/>
    <w:rsid w:val="7BF2FB92"/>
    <w:rsid w:val="7BF35416"/>
    <w:rsid w:val="7BF56DC4"/>
    <w:rsid w:val="7BF72DB3"/>
    <w:rsid w:val="7BF7F568"/>
    <w:rsid w:val="7BFB1604"/>
    <w:rsid w:val="7BFCBAB4"/>
    <w:rsid w:val="7BFF74C1"/>
    <w:rsid w:val="7BFFD130"/>
    <w:rsid w:val="7C6F1299"/>
    <w:rsid w:val="7CBF4541"/>
    <w:rsid w:val="7CEF467A"/>
    <w:rsid w:val="7D3FC216"/>
    <w:rsid w:val="7D59E740"/>
    <w:rsid w:val="7D6E4575"/>
    <w:rsid w:val="7D6F8B6D"/>
    <w:rsid w:val="7D7B7000"/>
    <w:rsid w:val="7D7D476F"/>
    <w:rsid w:val="7D7EE2F9"/>
    <w:rsid w:val="7D7F2E3B"/>
    <w:rsid w:val="7DBB53DF"/>
    <w:rsid w:val="7DBF7A69"/>
    <w:rsid w:val="7DBFE9D4"/>
    <w:rsid w:val="7DBFF35A"/>
    <w:rsid w:val="7DD71AEB"/>
    <w:rsid w:val="7DDB6A28"/>
    <w:rsid w:val="7DED8751"/>
    <w:rsid w:val="7DEE9601"/>
    <w:rsid w:val="7DF6D295"/>
    <w:rsid w:val="7DF72DF4"/>
    <w:rsid w:val="7DF92202"/>
    <w:rsid w:val="7DF99E2E"/>
    <w:rsid w:val="7DFB1FAC"/>
    <w:rsid w:val="7DFB2F93"/>
    <w:rsid w:val="7DFB8CC9"/>
    <w:rsid w:val="7DFD3D76"/>
    <w:rsid w:val="7DFDBB5E"/>
    <w:rsid w:val="7DFE5436"/>
    <w:rsid w:val="7E1D6016"/>
    <w:rsid w:val="7E3F2343"/>
    <w:rsid w:val="7E5F1D22"/>
    <w:rsid w:val="7E67996A"/>
    <w:rsid w:val="7E6D2E77"/>
    <w:rsid w:val="7E6DA11F"/>
    <w:rsid w:val="7E7B7511"/>
    <w:rsid w:val="7E7EBC16"/>
    <w:rsid w:val="7E98DC7E"/>
    <w:rsid w:val="7EAE773F"/>
    <w:rsid w:val="7EAF7249"/>
    <w:rsid w:val="7EBB6291"/>
    <w:rsid w:val="7ED7157A"/>
    <w:rsid w:val="7EDC840C"/>
    <w:rsid w:val="7EE2FD16"/>
    <w:rsid w:val="7EEBFD1E"/>
    <w:rsid w:val="7EF8F2E2"/>
    <w:rsid w:val="7EF9256B"/>
    <w:rsid w:val="7EFB76B2"/>
    <w:rsid w:val="7EFD1560"/>
    <w:rsid w:val="7EFD15D8"/>
    <w:rsid w:val="7EFD631F"/>
    <w:rsid w:val="7EFF87AF"/>
    <w:rsid w:val="7EFFB174"/>
    <w:rsid w:val="7F07A8C0"/>
    <w:rsid w:val="7F29B85A"/>
    <w:rsid w:val="7F2B2652"/>
    <w:rsid w:val="7F2DF386"/>
    <w:rsid w:val="7F2DFBD9"/>
    <w:rsid w:val="7F3737FF"/>
    <w:rsid w:val="7F3D5DDF"/>
    <w:rsid w:val="7F3F752B"/>
    <w:rsid w:val="7F3F7B17"/>
    <w:rsid w:val="7F3FAFF1"/>
    <w:rsid w:val="7F5F97C3"/>
    <w:rsid w:val="7F67B142"/>
    <w:rsid w:val="7F6B06F7"/>
    <w:rsid w:val="7F76F202"/>
    <w:rsid w:val="7F787796"/>
    <w:rsid w:val="7F798429"/>
    <w:rsid w:val="7F7EA407"/>
    <w:rsid w:val="7F7F54CD"/>
    <w:rsid w:val="7F85A823"/>
    <w:rsid w:val="7F8D722D"/>
    <w:rsid w:val="7F8E090C"/>
    <w:rsid w:val="7F9942E8"/>
    <w:rsid w:val="7FB147CA"/>
    <w:rsid w:val="7FBACED8"/>
    <w:rsid w:val="7FBBB674"/>
    <w:rsid w:val="7FBD20DA"/>
    <w:rsid w:val="7FBD8F1C"/>
    <w:rsid w:val="7FBF3138"/>
    <w:rsid w:val="7FBF45EB"/>
    <w:rsid w:val="7FCFD980"/>
    <w:rsid w:val="7FD6E7A6"/>
    <w:rsid w:val="7FD71886"/>
    <w:rsid w:val="7FD9F8AA"/>
    <w:rsid w:val="7FDBD1CC"/>
    <w:rsid w:val="7FDBECF8"/>
    <w:rsid w:val="7FDF34EE"/>
    <w:rsid w:val="7FDF4D8B"/>
    <w:rsid w:val="7FE66D97"/>
    <w:rsid w:val="7FEA562F"/>
    <w:rsid w:val="7FEB1B40"/>
    <w:rsid w:val="7FEB9953"/>
    <w:rsid w:val="7FEEAB5D"/>
    <w:rsid w:val="7FEEABD0"/>
    <w:rsid w:val="7FF2DCDC"/>
    <w:rsid w:val="7FF75FF0"/>
    <w:rsid w:val="7FFB3EA6"/>
    <w:rsid w:val="7FFB5714"/>
    <w:rsid w:val="7FFB7123"/>
    <w:rsid w:val="7FFBB9B9"/>
    <w:rsid w:val="7FFC713D"/>
    <w:rsid w:val="7FFD2AD2"/>
    <w:rsid w:val="7FFDC77D"/>
    <w:rsid w:val="7FFE1C68"/>
    <w:rsid w:val="7FFEF5EC"/>
    <w:rsid w:val="7FFF0630"/>
    <w:rsid w:val="7FFF2639"/>
    <w:rsid w:val="7FFF4531"/>
    <w:rsid w:val="7FFF490D"/>
    <w:rsid w:val="7FFF74BE"/>
    <w:rsid w:val="7FFF9010"/>
    <w:rsid w:val="7FFFA613"/>
    <w:rsid w:val="7FFFD1D9"/>
    <w:rsid w:val="83FFAF52"/>
    <w:rsid w:val="86758BE0"/>
    <w:rsid w:val="87F7A7FE"/>
    <w:rsid w:val="87FFA441"/>
    <w:rsid w:val="8F77126F"/>
    <w:rsid w:val="8FF8613C"/>
    <w:rsid w:val="8FFF83BA"/>
    <w:rsid w:val="90F2F197"/>
    <w:rsid w:val="9353FB02"/>
    <w:rsid w:val="93DE656C"/>
    <w:rsid w:val="957BE866"/>
    <w:rsid w:val="95D63EBF"/>
    <w:rsid w:val="95FF6A62"/>
    <w:rsid w:val="97EB95E7"/>
    <w:rsid w:val="97FE2AF5"/>
    <w:rsid w:val="99AE3846"/>
    <w:rsid w:val="9A370453"/>
    <w:rsid w:val="9A67DE17"/>
    <w:rsid w:val="9BBF0343"/>
    <w:rsid w:val="9BBFBFFF"/>
    <w:rsid w:val="9BDF3B61"/>
    <w:rsid w:val="9BF76921"/>
    <w:rsid w:val="9BFB6650"/>
    <w:rsid w:val="9CBF8A28"/>
    <w:rsid w:val="9CD61167"/>
    <w:rsid w:val="9E85F7AC"/>
    <w:rsid w:val="9F7C4336"/>
    <w:rsid w:val="9F7F5834"/>
    <w:rsid w:val="9FDF2000"/>
    <w:rsid w:val="9FDF31B1"/>
    <w:rsid w:val="9FE3F01F"/>
    <w:rsid w:val="9FEB7690"/>
    <w:rsid w:val="9FF7CD3D"/>
    <w:rsid w:val="9FFF8D5C"/>
    <w:rsid w:val="A57F9667"/>
    <w:rsid w:val="A7FAA657"/>
    <w:rsid w:val="A7FC3F0C"/>
    <w:rsid w:val="A95FCAB2"/>
    <w:rsid w:val="A9776D87"/>
    <w:rsid w:val="A9F1ED17"/>
    <w:rsid w:val="A9FD0A40"/>
    <w:rsid w:val="AB7CA79D"/>
    <w:rsid w:val="ABBC416C"/>
    <w:rsid w:val="ABEF0C16"/>
    <w:rsid w:val="ACDFE844"/>
    <w:rsid w:val="AD7F2B65"/>
    <w:rsid w:val="ADBFCB11"/>
    <w:rsid w:val="ADF74465"/>
    <w:rsid w:val="ADFD907C"/>
    <w:rsid w:val="AEFDA63F"/>
    <w:rsid w:val="AF7528F7"/>
    <w:rsid w:val="AF7756BF"/>
    <w:rsid w:val="AF7E8393"/>
    <w:rsid w:val="AF7F4540"/>
    <w:rsid w:val="AFBFFCA5"/>
    <w:rsid w:val="AFDEF74E"/>
    <w:rsid w:val="AFEAF70C"/>
    <w:rsid w:val="AFEED14F"/>
    <w:rsid w:val="AFF8BA72"/>
    <w:rsid w:val="B0750724"/>
    <w:rsid w:val="B1FFF374"/>
    <w:rsid w:val="B37B798A"/>
    <w:rsid w:val="B37F5AEF"/>
    <w:rsid w:val="B3B95F25"/>
    <w:rsid w:val="B4F65E0C"/>
    <w:rsid w:val="B5CC2C93"/>
    <w:rsid w:val="B5EB08EA"/>
    <w:rsid w:val="B66EC657"/>
    <w:rsid w:val="B6BD33FC"/>
    <w:rsid w:val="B6DDD356"/>
    <w:rsid w:val="B6FF68F6"/>
    <w:rsid w:val="B77FB4E9"/>
    <w:rsid w:val="B7B72772"/>
    <w:rsid w:val="B7B7B053"/>
    <w:rsid w:val="B7BFEEC1"/>
    <w:rsid w:val="B7D5A149"/>
    <w:rsid w:val="B7DDDB80"/>
    <w:rsid w:val="B7EF207D"/>
    <w:rsid w:val="B7EFA088"/>
    <w:rsid w:val="B7FDC9DD"/>
    <w:rsid w:val="B9F2F160"/>
    <w:rsid w:val="BABB0170"/>
    <w:rsid w:val="BB2EFF8E"/>
    <w:rsid w:val="BBED0910"/>
    <w:rsid w:val="BBEF7FA8"/>
    <w:rsid w:val="BBFB695C"/>
    <w:rsid w:val="BBFF1997"/>
    <w:rsid w:val="BCBFD6CC"/>
    <w:rsid w:val="BCF63E52"/>
    <w:rsid w:val="BCFE9D7C"/>
    <w:rsid w:val="BD18923D"/>
    <w:rsid w:val="BD6802C6"/>
    <w:rsid w:val="BD7D88F3"/>
    <w:rsid w:val="BDD6D6DB"/>
    <w:rsid w:val="BDDB3A36"/>
    <w:rsid w:val="BDEE3023"/>
    <w:rsid w:val="BDF39DA3"/>
    <w:rsid w:val="BDF7D193"/>
    <w:rsid w:val="BDFE484E"/>
    <w:rsid w:val="BDFEECDB"/>
    <w:rsid w:val="BE3F2F7A"/>
    <w:rsid w:val="BEBD3FE6"/>
    <w:rsid w:val="BEED66C3"/>
    <w:rsid w:val="BEF52296"/>
    <w:rsid w:val="BEFB6793"/>
    <w:rsid w:val="BF67F24C"/>
    <w:rsid w:val="BF7F3882"/>
    <w:rsid w:val="BF7FA657"/>
    <w:rsid w:val="BFA1016A"/>
    <w:rsid w:val="BFA6E633"/>
    <w:rsid w:val="BFC721F0"/>
    <w:rsid w:val="BFED2610"/>
    <w:rsid w:val="BFEF1FC2"/>
    <w:rsid w:val="BFEFB8C1"/>
    <w:rsid w:val="BFEFD48A"/>
    <w:rsid w:val="BFF18763"/>
    <w:rsid w:val="BFF70B8A"/>
    <w:rsid w:val="BFF72A6B"/>
    <w:rsid w:val="BFF9D395"/>
    <w:rsid w:val="BFFC6DCC"/>
    <w:rsid w:val="BFFD23B1"/>
    <w:rsid w:val="C1EF769F"/>
    <w:rsid w:val="C6569E05"/>
    <w:rsid w:val="C6EF12BF"/>
    <w:rsid w:val="C7906E1D"/>
    <w:rsid w:val="C7AED0E2"/>
    <w:rsid w:val="C7B1EB1D"/>
    <w:rsid w:val="C7DFD314"/>
    <w:rsid w:val="CAFF71CD"/>
    <w:rsid w:val="CEE6809B"/>
    <w:rsid w:val="CF75591E"/>
    <w:rsid w:val="CF8D5FE7"/>
    <w:rsid w:val="CFD70BE9"/>
    <w:rsid w:val="D1FE2C7A"/>
    <w:rsid w:val="D3AF101B"/>
    <w:rsid w:val="D47B56BC"/>
    <w:rsid w:val="D55B1D2A"/>
    <w:rsid w:val="D575537B"/>
    <w:rsid w:val="D5790078"/>
    <w:rsid w:val="D5EF9B40"/>
    <w:rsid w:val="D6F7AD78"/>
    <w:rsid w:val="D6FDCFE4"/>
    <w:rsid w:val="D76F2DC3"/>
    <w:rsid w:val="D76F5218"/>
    <w:rsid w:val="D77D3529"/>
    <w:rsid w:val="D77F6DC3"/>
    <w:rsid w:val="D79FB66E"/>
    <w:rsid w:val="D7AF0746"/>
    <w:rsid w:val="D7DE47D7"/>
    <w:rsid w:val="D7EEEECE"/>
    <w:rsid w:val="D7F3BF6D"/>
    <w:rsid w:val="D7F706C1"/>
    <w:rsid w:val="D7FBB3BD"/>
    <w:rsid w:val="D7FFAD4D"/>
    <w:rsid w:val="D7FFF652"/>
    <w:rsid w:val="D83F20CB"/>
    <w:rsid w:val="D8FD052F"/>
    <w:rsid w:val="D96BE406"/>
    <w:rsid w:val="D97EAD3F"/>
    <w:rsid w:val="D9EB0555"/>
    <w:rsid w:val="D9EC87EE"/>
    <w:rsid w:val="DAD4B267"/>
    <w:rsid w:val="DAED9C84"/>
    <w:rsid w:val="DB374424"/>
    <w:rsid w:val="DB3E2155"/>
    <w:rsid w:val="DBD70298"/>
    <w:rsid w:val="DBE74557"/>
    <w:rsid w:val="DBFF3A77"/>
    <w:rsid w:val="DBFFF720"/>
    <w:rsid w:val="DC9636E2"/>
    <w:rsid w:val="DCF704F4"/>
    <w:rsid w:val="DCF996E7"/>
    <w:rsid w:val="DDDB5751"/>
    <w:rsid w:val="DDEE0842"/>
    <w:rsid w:val="DDF3D095"/>
    <w:rsid w:val="DDF6EBF7"/>
    <w:rsid w:val="DDF79BBE"/>
    <w:rsid w:val="DDFF137B"/>
    <w:rsid w:val="DDFFEB07"/>
    <w:rsid w:val="DE6DD0CE"/>
    <w:rsid w:val="DE7E6ECC"/>
    <w:rsid w:val="DED96166"/>
    <w:rsid w:val="DEDD14E5"/>
    <w:rsid w:val="DEDD549D"/>
    <w:rsid w:val="DEF505E4"/>
    <w:rsid w:val="DEFC26B9"/>
    <w:rsid w:val="DEFF08E3"/>
    <w:rsid w:val="DF2FDE18"/>
    <w:rsid w:val="DF37C214"/>
    <w:rsid w:val="DF6EE653"/>
    <w:rsid w:val="DFBF4689"/>
    <w:rsid w:val="DFBFC693"/>
    <w:rsid w:val="DFD75322"/>
    <w:rsid w:val="DFDEA1DD"/>
    <w:rsid w:val="DFE176F4"/>
    <w:rsid w:val="DFF528B7"/>
    <w:rsid w:val="DFF61AD5"/>
    <w:rsid w:val="DFF70D92"/>
    <w:rsid w:val="DFFBE687"/>
    <w:rsid w:val="DFFD3122"/>
    <w:rsid w:val="DFFE8BF1"/>
    <w:rsid w:val="DFFFBA74"/>
    <w:rsid w:val="E0D4B81B"/>
    <w:rsid w:val="E17BD6D0"/>
    <w:rsid w:val="E2FF20FC"/>
    <w:rsid w:val="E4F760A9"/>
    <w:rsid w:val="E6DF39E5"/>
    <w:rsid w:val="E6F32F88"/>
    <w:rsid w:val="E737AAB5"/>
    <w:rsid w:val="E7677D94"/>
    <w:rsid w:val="E7BF5B9E"/>
    <w:rsid w:val="E7FCEBA6"/>
    <w:rsid w:val="E7FEE25B"/>
    <w:rsid w:val="E7FF2591"/>
    <w:rsid w:val="E7FFCD87"/>
    <w:rsid w:val="E8F70152"/>
    <w:rsid w:val="E9DF7BB8"/>
    <w:rsid w:val="E9F4096F"/>
    <w:rsid w:val="EA5CC8F2"/>
    <w:rsid w:val="EADF1135"/>
    <w:rsid w:val="EAEFD433"/>
    <w:rsid w:val="EAFF3B52"/>
    <w:rsid w:val="EBDF42AC"/>
    <w:rsid w:val="EBF93474"/>
    <w:rsid w:val="EBFBB363"/>
    <w:rsid w:val="EBFF829D"/>
    <w:rsid w:val="ECFE9FA0"/>
    <w:rsid w:val="ECFFDABA"/>
    <w:rsid w:val="ED7CF587"/>
    <w:rsid w:val="ED7D5ADB"/>
    <w:rsid w:val="ED7F4427"/>
    <w:rsid w:val="EDB30AA8"/>
    <w:rsid w:val="EDFB19A6"/>
    <w:rsid w:val="EE3F4A57"/>
    <w:rsid w:val="EE5F12EA"/>
    <w:rsid w:val="EE7C9774"/>
    <w:rsid w:val="EEC72393"/>
    <w:rsid w:val="EEE30F4A"/>
    <w:rsid w:val="EF4F0917"/>
    <w:rsid w:val="EF7921C6"/>
    <w:rsid w:val="EF7E58FD"/>
    <w:rsid w:val="EFBB4824"/>
    <w:rsid w:val="EFBF9B39"/>
    <w:rsid w:val="EFBFF28D"/>
    <w:rsid w:val="EFDFB16A"/>
    <w:rsid w:val="EFF73233"/>
    <w:rsid w:val="EFFB9667"/>
    <w:rsid w:val="EFFE0C3F"/>
    <w:rsid w:val="EFFE171F"/>
    <w:rsid w:val="EFFF3982"/>
    <w:rsid w:val="EFFF55DC"/>
    <w:rsid w:val="EFFF8F9E"/>
    <w:rsid w:val="EFFFD111"/>
    <w:rsid w:val="EFFFEFD7"/>
    <w:rsid w:val="F177ACC4"/>
    <w:rsid w:val="F1A7C9B0"/>
    <w:rsid w:val="F1F6CC29"/>
    <w:rsid w:val="F1FFC343"/>
    <w:rsid w:val="F26255C8"/>
    <w:rsid w:val="F2663184"/>
    <w:rsid w:val="F35FC33B"/>
    <w:rsid w:val="F37F1A8E"/>
    <w:rsid w:val="F3AAD3AB"/>
    <w:rsid w:val="F3BDF3AC"/>
    <w:rsid w:val="F3CFEC90"/>
    <w:rsid w:val="F3F3D8D5"/>
    <w:rsid w:val="F3F71118"/>
    <w:rsid w:val="F3F9126E"/>
    <w:rsid w:val="F3FA11DA"/>
    <w:rsid w:val="F3FDE90E"/>
    <w:rsid w:val="F3FE7CC3"/>
    <w:rsid w:val="F55FC69C"/>
    <w:rsid w:val="F5BF9031"/>
    <w:rsid w:val="F5DEF9E8"/>
    <w:rsid w:val="F5EE29DB"/>
    <w:rsid w:val="F5F7BE59"/>
    <w:rsid w:val="F5F8A3B7"/>
    <w:rsid w:val="F5FDAB8D"/>
    <w:rsid w:val="F61F6653"/>
    <w:rsid w:val="F6973330"/>
    <w:rsid w:val="F69D2752"/>
    <w:rsid w:val="F6B70D5D"/>
    <w:rsid w:val="F6C36DF6"/>
    <w:rsid w:val="F6CDAC50"/>
    <w:rsid w:val="F6DE9A67"/>
    <w:rsid w:val="F6DFACCA"/>
    <w:rsid w:val="F6F64015"/>
    <w:rsid w:val="F74F7552"/>
    <w:rsid w:val="F75BF722"/>
    <w:rsid w:val="F76D2927"/>
    <w:rsid w:val="F77F3E9D"/>
    <w:rsid w:val="F77F7864"/>
    <w:rsid w:val="F78C7922"/>
    <w:rsid w:val="F7B32A0C"/>
    <w:rsid w:val="F7BEE344"/>
    <w:rsid w:val="F7BEEF44"/>
    <w:rsid w:val="F7D81A95"/>
    <w:rsid w:val="F7DA94CC"/>
    <w:rsid w:val="F7DBB0C7"/>
    <w:rsid w:val="F7DD960E"/>
    <w:rsid w:val="F7DF660D"/>
    <w:rsid w:val="F7DFC1A5"/>
    <w:rsid w:val="F7DFD09F"/>
    <w:rsid w:val="F7DFF5E1"/>
    <w:rsid w:val="F7EDFFEA"/>
    <w:rsid w:val="F7F78BDD"/>
    <w:rsid w:val="F7F9BA70"/>
    <w:rsid w:val="F7FB9597"/>
    <w:rsid w:val="F7FE08D0"/>
    <w:rsid w:val="F8EBBA70"/>
    <w:rsid w:val="F96F2F13"/>
    <w:rsid w:val="F99B12EE"/>
    <w:rsid w:val="F9AB205E"/>
    <w:rsid w:val="F9D7A03F"/>
    <w:rsid w:val="F9DF1170"/>
    <w:rsid w:val="F9DF731B"/>
    <w:rsid w:val="F9E7ABFF"/>
    <w:rsid w:val="F9FEDE39"/>
    <w:rsid w:val="FA4FA157"/>
    <w:rsid w:val="FA7BDF8D"/>
    <w:rsid w:val="FA7D8D65"/>
    <w:rsid w:val="FADE7D59"/>
    <w:rsid w:val="FAF88E62"/>
    <w:rsid w:val="FAFE6C22"/>
    <w:rsid w:val="FAFFAD25"/>
    <w:rsid w:val="FB6F6F97"/>
    <w:rsid w:val="FB9A0E62"/>
    <w:rsid w:val="FBA68454"/>
    <w:rsid w:val="FBCF33CE"/>
    <w:rsid w:val="FBD592AB"/>
    <w:rsid w:val="FBDFCDAF"/>
    <w:rsid w:val="FBE4FD39"/>
    <w:rsid w:val="FBE7ADA2"/>
    <w:rsid w:val="FBE9C3EF"/>
    <w:rsid w:val="FBECCCA8"/>
    <w:rsid w:val="FBEF50EC"/>
    <w:rsid w:val="FBEFC0B7"/>
    <w:rsid w:val="FBFD7734"/>
    <w:rsid w:val="FBFD826E"/>
    <w:rsid w:val="FBFF69C9"/>
    <w:rsid w:val="FBFFA172"/>
    <w:rsid w:val="FC2F05AC"/>
    <w:rsid w:val="FC4FC2EE"/>
    <w:rsid w:val="FCA4B411"/>
    <w:rsid w:val="FCFE4C0A"/>
    <w:rsid w:val="FCFEAF89"/>
    <w:rsid w:val="FCFFACE2"/>
    <w:rsid w:val="FD1C0A0E"/>
    <w:rsid w:val="FD2F9774"/>
    <w:rsid w:val="FD4E8DFD"/>
    <w:rsid w:val="FD4F2241"/>
    <w:rsid w:val="FD9D7F9D"/>
    <w:rsid w:val="FDBF1593"/>
    <w:rsid w:val="FDBFC9BC"/>
    <w:rsid w:val="FDBFD406"/>
    <w:rsid w:val="FDC74BEC"/>
    <w:rsid w:val="FDC7635A"/>
    <w:rsid w:val="FDCB6880"/>
    <w:rsid w:val="FDDBA90C"/>
    <w:rsid w:val="FDDDA98F"/>
    <w:rsid w:val="FDDF5C96"/>
    <w:rsid w:val="FDED2358"/>
    <w:rsid w:val="FDEDFF40"/>
    <w:rsid w:val="FDF6487E"/>
    <w:rsid w:val="FDF773FF"/>
    <w:rsid w:val="FDF7C23D"/>
    <w:rsid w:val="FDFBC5B6"/>
    <w:rsid w:val="FDFD26E7"/>
    <w:rsid w:val="FDFDEC3B"/>
    <w:rsid w:val="FDFF18CA"/>
    <w:rsid w:val="FDFF6EAA"/>
    <w:rsid w:val="FDFF72CF"/>
    <w:rsid w:val="FE3F5E9E"/>
    <w:rsid w:val="FE3FA843"/>
    <w:rsid w:val="FE5FCDF0"/>
    <w:rsid w:val="FE6E1BFC"/>
    <w:rsid w:val="FE78937F"/>
    <w:rsid w:val="FE7BFABB"/>
    <w:rsid w:val="FE7BFAF6"/>
    <w:rsid w:val="FE9BA9FE"/>
    <w:rsid w:val="FEB77B74"/>
    <w:rsid w:val="FEB8F97E"/>
    <w:rsid w:val="FEB9AB07"/>
    <w:rsid w:val="FEDF0CB5"/>
    <w:rsid w:val="FEE7FCD7"/>
    <w:rsid w:val="FEF7F5B6"/>
    <w:rsid w:val="FEFA6867"/>
    <w:rsid w:val="FEFAAD67"/>
    <w:rsid w:val="FEFB041C"/>
    <w:rsid w:val="FEFDC8F7"/>
    <w:rsid w:val="FEFF7885"/>
    <w:rsid w:val="FEFFD6CE"/>
    <w:rsid w:val="FF2EEDB3"/>
    <w:rsid w:val="FF573CEC"/>
    <w:rsid w:val="FF5ABCB0"/>
    <w:rsid w:val="FF5D4C8C"/>
    <w:rsid w:val="FF6AF48B"/>
    <w:rsid w:val="FF6F647E"/>
    <w:rsid w:val="FF7B8AAD"/>
    <w:rsid w:val="FF7C64E2"/>
    <w:rsid w:val="FF7F01D0"/>
    <w:rsid w:val="FF7F34D3"/>
    <w:rsid w:val="FF961F49"/>
    <w:rsid w:val="FF9756DF"/>
    <w:rsid w:val="FF9BE75E"/>
    <w:rsid w:val="FF9F62C0"/>
    <w:rsid w:val="FFA026A4"/>
    <w:rsid w:val="FFA6F3AE"/>
    <w:rsid w:val="FFAE6B6B"/>
    <w:rsid w:val="FFAE7268"/>
    <w:rsid w:val="FFAFC572"/>
    <w:rsid w:val="FFB3253F"/>
    <w:rsid w:val="FFB59BF2"/>
    <w:rsid w:val="FFB7F6EE"/>
    <w:rsid w:val="FFBD2FB9"/>
    <w:rsid w:val="FFBD795C"/>
    <w:rsid w:val="FFBF11D9"/>
    <w:rsid w:val="FFBF1600"/>
    <w:rsid w:val="FFBFAC26"/>
    <w:rsid w:val="FFCA0ECC"/>
    <w:rsid w:val="FFCA62C1"/>
    <w:rsid w:val="FFCD6729"/>
    <w:rsid w:val="FFD06342"/>
    <w:rsid w:val="FFD37A03"/>
    <w:rsid w:val="FFD79A57"/>
    <w:rsid w:val="FFDBDE27"/>
    <w:rsid w:val="FFDF2052"/>
    <w:rsid w:val="FFDF38AE"/>
    <w:rsid w:val="FFDF71B4"/>
    <w:rsid w:val="FFDFA3CF"/>
    <w:rsid w:val="FFE31EE2"/>
    <w:rsid w:val="FFE3FA6A"/>
    <w:rsid w:val="FFEBCC8A"/>
    <w:rsid w:val="FFED4011"/>
    <w:rsid w:val="FFEE0F5B"/>
    <w:rsid w:val="FFEF2D9F"/>
    <w:rsid w:val="FFEF9BA6"/>
    <w:rsid w:val="FFF24629"/>
    <w:rsid w:val="FFF3C818"/>
    <w:rsid w:val="FFF5916F"/>
    <w:rsid w:val="FFF5A8D7"/>
    <w:rsid w:val="FFF67898"/>
    <w:rsid w:val="FFF69136"/>
    <w:rsid w:val="FFF71B18"/>
    <w:rsid w:val="FFF724E2"/>
    <w:rsid w:val="FFF7FCF0"/>
    <w:rsid w:val="FFFB9A3C"/>
    <w:rsid w:val="FFFBF4B8"/>
    <w:rsid w:val="FFFD3955"/>
    <w:rsid w:val="FFFD642C"/>
    <w:rsid w:val="FFFD8944"/>
    <w:rsid w:val="FFFEE886"/>
    <w:rsid w:val="FFFF047F"/>
    <w:rsid w:val="FFFF2B3B"/>
    <w:rsid w:val="FFFF4359"/>
    <w:rsid w:val="FFFF68F0"/>
    <w:rsid w:val="FFFF858D"/>
    <w:rsid w:val="FFFF93F8"/>
    <w:rsid w:val="FFFFCD9C"/>
    <w:rsid w:val="FFFFE517"/>
    <w:rsid w:val="FFFFE629"/>
    <w:rsid w:val="FFFFE9BC"/>
    <w:rsid w:val="FFFFF0DA"/>
    <w:rsid w:val="FFFFF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5479</Words>
  <Characters>5574</Characters>
  <Lines>0</Lines>
  <Paragraphs>0</Paragraphs>
  <TotalTime>14</TotalTime>
  <ScaleCrop>false</ScaleCrop>
  <LinksUpToDate>false</LinksUpToDate>
  <CharactersWithSpaces>5605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2021-09-01T08:54:00Z</dcterms:created>
  <dc:creator>Administrator</dc:creator>
  <cp:lastModifiedBy>贾晓霞</cp:lastModifiedBy>
  <cp:lastPrinted>2024-09-04T17:13:00Z</cp:lastPrinted>
  <dcterms:modified xsi:type="dcterms:W3CDTF">2024-11-12T03:07:49Z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1BCFE3AEAD5043D6A451F7D628C091D4_13</vt:lpwstr>
  </property>
</Properties>
</file>