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
        </w:rPr>
      </w:pP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52"/>
          <w:szCs w:val="52"/>
          <w:lang w:val="en" w:eastAsia="zh-CN"/>
        </w:rPr>
      </w:pPr>
      <w:r>
        <w:rPr>
          <w:rFonts w:hint="eastAsia" w:ascii="方正小标宋简体" w:hAnsi="方正小标宋简体" w:eastAsia="方正小标宋简体" w:cs="方正小标宋简体"/>
          <w:sz w:val="52"/>
          <w:szCs w:val="52"/>
          <w:lang w:val="en"/>
        </w:rPr>
        <w:t>巴彦淖尔</w:t>
      </w:r>
      <w:r>
        <w:rPr>
          <w:rFonts w:hint="eastAsia" w:ascii="方正小标宋简体" w:hAnsi="方正小标宋简体" w:eastAsia="方正小标宋简体" w:cs="方正小标宋简体"/>
          <w:sz w:val="52"/>
          <w:szCs w:val="52"/>
        </w:rPr>
        <w:t>市本级行政事业性国有资产管理办法</w:t>
      </w:r>
      <w:r>
        <w:rPr>
          <w:rFonts w:hint="eastAsia" w:ascii="方正小标宋简体" w:hAnsi="方正小标宋简体" w:eastAsia="方正小标宋简体" w:cs="方正小标宋简体"/>
          <w:sz w:val="52"/>
          <w:szCs w:val="52"/>
          <w:lang w:val="en"/>
        </w:rPr>
        <w:t>(</w:t>
      </w:r>
      <w:r>
        <w:rPr>
          <w:rFonts w:hint="eastAsia" w:ascii="方正小标宋简体" w:hAnsi="方正小标宋简体" w:eastAsia="方正小标宋简体" w:cs="方正小标宋简体"/>
          <w:sz w:val="52"/>
          <w:szCs w:val="52"/>
          <w:lang w:val="en" w:eastAsia="zh-CN"/>
        </w:rPr>
        <w:t>修订稿）</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楷体_GB2312" w:hAnsi="楷体_GB2312" w:eastAsia="楷体_GB2312" w:cs="楷体_GB2312"/>
          <w:sz w:val="44"/>
          <w:szCs w:val="44"/>
          <w:u w:val="none"/>
          <w:lang w:eastAsia="zh-CN"/>
        </w:rPr>
      </w:pPr>
      <w:r>
        <w:rPr>
          <w:rFonts w:hint="eastAsia" w:ascii="楷体_GB2312" w:hAnsi="楷体_GB2312" w:eastAsia="楷体_GB2312" w:cs="楷体_GB2312"/>
          <w:sz w:val="44"/>
          <w:szCs w:val="44"/>
          <w:u w:val="none"/>
          <w:lang w:eastAsia="zh-CN"/>
        </w:rPr>
        <w:t>（再次征求意见稿）</w:t>
      </w:r>
    </w:p>
    <w:p>
      <w:pPr>
        <w:pStyle w:val="2"/>
        <w:rPr>
          <w:rFonts w:hint="eastAsia"/>
        </w:rPr>
      </w:pP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第一章  总  则</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rPr>
        <w:t>　　</w:t>
      </w:r>
      <w:commentRangeStart w:id="0"/>
      <w:r>
        <w:rPr>
          <w:rFonts w:hint="eastAsia" w:ascii="仿宋" w:hAnsi="仿宋" w:eastAsia="仿宋" w:cs="仿宋"/>
          <w:b/>
          <w:bCs/>
          <w:sz w:val="32"/>
          <w:szCs w:val="32"/>
        </w:rPr>
        <w:t>第一条 </w:t>
      </w:r>
      <w:r>
        <w:rPr>
          <w:rFonts w:hint="eastAsia" w:ascii="仿宋" w:hAnsi="仿宋" w:eastAsia="仿宋" w:cs="仿宋"/>
          <w:sz w:val="32"/>
          <w:szCs w:val="32"/>
        </w:rPr>
        <w:t> </w:t>
      </w:r>
      <w:r>
        <w:rPr>
          <w:rFonts w:hint="eastAsia" w:ascii="仿宋_GB2312" w:hAnsi="仿宋_GB2312" w:eastAsia="仿宋_GB2312" w:cs="仿宋_GB2312"/>
          <w:sz w:val="32"/>
          <w:szCs w:val="32"/>
        </w:rPr>
        <w:t>为了规范和加强市本级行政事业性国有资产管理与监督，健全国有资产管理体制，提高国有资产</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效益，</w:t>
      </w:r>
      <w:r>
        <w:rPr>
          <w:rFonts w:hint="eastAsia" w:ascii="仿宋_GB2312" w:hAnsi="仿宋_GB2312" w:eastAsia="仿宋_GB2312" w:cs="仿宋_GB2312"/>
          <w:sz w:val="32"/>
          <w:szCs w:val="32"/>
          <w:lang w:eastAsia="zh-CN"/>
        </w:rPr>
        <w:t>防止国有资产流失，</w:t>
      </w:r>
      <w:r>
        <w:rPr>
          <w:rFonts w:hint="eastAsia" w:ascii="仿宋_GB2312" w:hAnsi="仿宋_GB2312" w:eastAsia="仿宋_GB2312" w:cs="仿宋_GB2312"/>
          <w:sz w:val="32"/>
          <w:szCs w:val="32"/>
        </w:rPr>
        <w:t>维护国有资产安全和完整，</w:t>
      </w:r>
      <w:r>
        <w:rPr>
          <w:rFonts w:hint="eastAsia" w:ascii="仿宋_GB2312" w:hAnsi="仿宋_GB2312" w:eastAsia="仿宋_GB2312" w:cs="仿宋_GB2312"/>
          <w:sz w:val="32"/>
          <w:szCs w:val="32"/>
          <w:lang w:eastAsia="zh-CN"/>
        </w:rPr>
        <w:t>推进国有资产治理体系和治理能力现代化，</w:t>
      </w:r>
      <w:r>
        <w:rPr>
          <w:rFonts w:hint="eastAsia" w:ascii="仿宋_GB2312" w:hAnsi="仿宋_GB2312" w:eastAsia="仿宋_GB2312" w:cs="仿宋_GB2312"/>
          <w:sz w:val="32"/>
          <w:szCs w:val="32"/>
        </w:rPr>
        <w:t>根据《行政事业性国有资产管理条例》（中华人民共和国国务院令738号）和《内蒙古自治区行政事业性国有资产管理办法》（内蒙古自治区人民政府令第257号）等有关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，紧紧围绕贯彻铸牢中华民族共同体意识主线工作要求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结合市本级实际，制定本办法。</w:t>
      </w:r>
      <w:commentRangeEnd w:id="0"/>
      <w:r>
        <w:rPr>
          <w:rFonts w:hint="eastAsia" w:ascii="仿宋_GB2312" w:hAnsi="仿宋_GB2312" w:eastAsia="仿宋_GB2312" w:cs="仿宋_GB2312"/>
        </w:rPr>
        <w:commentReference w:id="0"/>
      </w:r>
    </w:p>
    <w:p>
      <w:pPr>
        <w:keepNext w:val="0"/>
        <w:keepLines w:val="0"/>
        <w:pageBreakBefore w:val="0"/>
        <w:kinsoku/>
        <w:wordWrap/>
        <w:overflowPunct/>
        <w:topLinePunct w:val="0"/>
        <w:autoSpaceDE/>
        <w:autoSpaceDN/>
        <w:bidi w:val="0"/>
        <w:adjustRightInd/>
        <w:snapToGrid/>
        <w:spacing w:line="720" w:lineRule="exact"/>
        <w:ind w:firstLine="650"/>
        <w:textAlignment w:val="auto"/>
        <w:rPr>
          <w:rFonts w:hint="eastAsia" w:ascii="仿宋" w:hAnsi="仿宋" w:eastAsia="仿宋" w:cs="仿宋"/>
          <w:sz w:val="32"/>
          <w:szCs w:val="32"/>
          <w:lang w:eastAsia="zh-CN"/>
        </w:rPr>
      </w:pPr>
      <w:commentRangeStart w:id="1"/>
      <w:r>
        <w:rPr>
          <w:rFonts w:hint="eastAsia" w:ascii="仿宋" w:hAnsi="仿宋" w:eastAsia="仿宋" w:cs="仿宋"/>
          <w:b/>
          <w:bCs/>
          <w:sz w:val="32"/>
          <w:szCs w:val="32"/>
        </w:rPr>
        <w:t>第二条 </w:t>
      </w:r>
      <w:r>
        <w:rPr>
          <w:rFonts w:hint="eastAsia" w:ascii="仿宋" w:hAnsi="仿宋" w:eastAsia="仿宋" w:cs="仿宋"/>
          <w:sz w:val="32"/>
          <w:szCs w:val="32"/>
        </w:rPr>
        <w:t> </w:t>
      </w:r>
      <w:r>
        <w:rPr>
          <w:rFonts w:hint="eastAsia" w:ascii="仿宋" w:hAnsi="仿宋" w:eastAsia="仿宋" w:cs="仿宋"/>
          <w:sz w:val="32"/>
          <w:szCs w:val="32"/>
          <w:lang w:eastAsia="zh-CN"/>
        </w:rPr>
        <w:t>巴彦淖尔市</w:t>
      </w:r>
      <w:r>
        <w:rPr>
          <w:rFonts w:hint="eastAsia" w:ascii="仿宋" w:hAnsi="仿宋" w:eastAsia="仿宋" w:cs="仿宋"/>
          <w:sz w:val="32"/>
          <w:szCs w:val="32"/>
          <w:lang w:val="en-US" w:eastAsia="zh-CN"/>
        </w:rPr>
        <w:t>本级</w:t>
      </w:r>
      <w:r>
        <w:rPr>
          <w:rFonts w:hint="eastAsia" w:ascii="仿宋" w:hAnsi="仿宋" w:eastAsia="仿宋" w:cs="仿宋"/>
          <w:sz w:val="32"/>
          <w:szCs w:val="32"/>
          <w:lang w:eastAsia="zh-CN"/>
        </w:rPr>
        <w:t>行政事业性国有资产管理适用于本办法。</w:t>
      </w:r>
      <w:commentRangeEnd w:id="1"/>
      <w:r>
        <w:commentReference w:id="1"/>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w:t>
      </w:r>
      <w:commentRangeStart w:id="2"/>
      <w:r>
        <w:rPr>
          <w:rFonts w:hint="eastAsia" w:ascii="仿宋" w:hAnsi="仿宋" w:eastAsia="仿宋" w:cs="仿宋"/>
          <w:b/>
          <w:bCs/>
          <w:sz w:val="32"/>
          <w:szCs w:val="32"/>
        </w:rPr>
        <w:t>第三条</w:t>
      </w:r>
      <w:r>
        <w:rPr>
          <w:rFonts w:hint="eastAsia" w:ascii="仿宋" w:hAnsi="仿宋" w:eastAsia="仿宋" w:cs="仿宋"/>
          <w:b w:val="0"/>
          <w:bCs w:val="0"/>
          <w:sz w:val="32"/>
          <w:szCs w:val="32"/>
        </w:rPr>
        <w:t> </w:t>
      </w:r>
      <w:r>
        <w:rPr>
          <w:rFonts w:hint="eastAsia" w:ascii="仿宋" w:hAnsi="仿宋" w:eastAsia="仿宋" w:cs="仿宋"/>
          <w:sz w:val="32"/>
          <w:szCs w:val="32"/>
        </w:rPr>
        <w:t> 行政事业性国有资产，是指行政单位、事业单位通过以下方式取得或者形成的资产：</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（一）使用财政资金形成的资产；</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（二）接受调拨或者划转、置换形成的资产；</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（三）接受捐赠并确认为国有的资产；</w:t>
      </w:r>
    </w:p>
    <w:p>
      <w:pPr>
        <w:keepNext w:val="0"/>
        <w:keepLines w:val="0"/>
        <w:pageBreakBefore w:val="0"/>
        <w:kinsoku/>
        <w:wordWrap/>
        <w:overflowPunct/>
        <w:topLinePunct w:val="0"/>
        <w:autoSpaceDE/>
        <w:autoSpaceDN/>
        <w:bidi w:val="0"/>
        <w:adjustRightInd/>
        <w:snapToGrid/>
        <w:spacing w:line="7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（四）其他国有资产。</w:t>
      </w:r>
      <w:commentRangeEnd w:id="2"/>
      <w:r>
        <w:commentReference w:id="2"/>
      </w:r>
    </w:p>
    <w:p>
      <w:pPr>
        <w:keepNext w:val="0"/>
        <w:keepLines w:val="0"/>
        <w:pageBreakBefore w:val="0"/>
        <w:kinsoku/>
        <w:wordWrap/>
        <w:overflowPunct/>
        <w:topLinePunct w:val="0"/>
        <w:autoSpaceDE/>
        <w:autoSpaceDN/>
        <w:bidi w:val="0"/>
        <w:adjustRightInd/>
        <w:snapToGrid/>
        <w:spacing w:line="720" w:lineRule="exact"/>
        <w:ind w:firstLine="640"/>
        <w:textAlignment w:val="auto"/>
        <w:rPr>
          <w:rFonts w:hint="eastAsia" w:ascii="仿宋" w:hAnsi="仿宋" w:eastAsia="仿宋" w:cs="仿宋"/>
          <w:sz w:val="32"/>
          <w:szCs w:val="32"/>
        </w:rPr>
      </w:pPr>
      <w:commentRangeStart w:id="3"/>
      <w:r>
        <w:rPr>
          <w:rFonts w:hint="eastAsia" w:ascii="仿宋" w:hAnsi="仿宋" w:eastAsia="仿宋" w:cs="仿宋"/>
          <w:b/>
          <w:bCs/>
          <w:sz w:val="32"/>
          <w:szCs w:val="32"/>
        </w:rPr>
        <w:t>第四条  </w:t>
      </w:r>
      <w:r>
        <w:rPr>
          <w:rFonts w:hint="eastAsia" w:ascii="仿宋" w:hAnsi="仿宋" w:eastAsia="仿宋" w:cs="仿宋"/>
          <w:sz w:val="32"/>
          <w:szCs w:val="32"/>
        </w:rPr>
        <w:t>行政事业性国有资产表现形式，包括流动资产、固定资产、</w:t>
      </w:r>
      <w:r>
        <w:rPr>
          <w:rFonts w:hint="eastAsia" w:ascii="仿宋" w:hAnsi="仿宋" w:eastAsia="仿宋" w:cs="仿宋"/>
          <w:sz w:val="32"/>
          <w:szCs w:val="32"/>
          <w:lang w:eastAsia="zh-CN"/>
        </w:rPr>
        <w:t>在建工程、</w:t>
      </w:r>
      <w:r>
        <w:rPr>
          <w:rFonts w:hint="eastAsia" w:ascii="仿宋" w:hAnsi="仿宋" w:eastAsia="仿宋" w:cs="仿宋"/>
          <w:color w:val="auto"/>
          <w:sz w:val="32"/>
          <w:szCs w:val="32"/>
          <w:lang w:eastAsia="zh-CN"/>
        </w:rPr>
        <w:t>对外投资</w:t>
      </w:r>
      <w:r>
        <w:rPr>
          <w:rFonts w:hint="eastAsia" w:ascii="仿宋" w:hAnsi="仿宋" w:eastAsia="仿宋" w:cs="仿宋"/>
          <w:sz w:val="32"/>
          <w:szCs w:val="32"/>
          <w:lang w:eastAsia="zh-CN"/>
        </w:rPr>
        <w:t>、</w:t>
      </w:r>
      <w:r>
        <w:rPr>
          <w:rFonts w:hint="eastAsia" w:ascii="仿宋" w:hAnsi="仿宋" w:eastAsia="仿宋" w:cs="仿宋"/>
          <w:sz w:val="32"/>
          <w:szCs w:val="32"/>
        </w:rPr>
        <w:t>无形资产、公共基础设施</w:t>
      </w:r>
      <w:r>
        <w:rPr>
          <w:rFonts w:hint="eastAsia" w:ascii="仿宋" w:hAnsi="仿宋" w:eastAsia="仿宋" w:cs="仿宋"/>
          <w:sz w:val="32"/>
          <w:szCs w:val="32"/>
          <w:lang w:eastAsia="zh-CN"/>
        </w:rPr>
        <w:t>、政府储备物资、国有文物文化资产、</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保障性住房</w:t>
      </w:r>
      <w:r>
        <w:rPr>
          <w:rFonts w:hint="eastAsia" w:ascii="仿宋" w:hAnsi="仿宋" w:eastAsia="仿宋" w:cs="仿宋"/>
          <w:sz w:val="32"/>
          <w:szCs w:val="32"/>
        </w:rPr>
        <w:t>等。</w:t>
      </w:r>
      <w:commentRangeEnd w:id="3"/>
      <w:r>
        <w:commentReference w:id="3"/>
      </w:r>
    </w:p>
    <w:p>
      <w:pPr>
        <w:keepNext w:val="0"/>
        <w:keepLines w:val="0"/>
        <w:pageBreakBefore w:val="0"/>
        <w:kinsoku/>
        <w:wordWrap/>
        <w:overflowPunct/>
        <w:topLinePunct w:val="0"/>
        <w:autoSpaceDE/>
        <w:autoSpaceDN/>
        <w:bidi w:val="0"/>
        <w:adjustRightInd/>
        <w:snapToGrid/>
        <w:spacing w:line="720" w:lineRule="exact"/>
        <w:ind w:firstLine="650"/>
        <w:textAlignment w:val="auto"/>
        <w:rPr>
          <w:rFonts w:hint="eastAsia" w:ascii="仿宋" w:hAnsi="仿宋" w:eastAsia="仿宋" w:cs="仿宋"/>
          <w:sz w:val="32"/>
          <w:szCs w:val="32"/>
        </w:rPr>
      </w:pPr>
      <w:commentRangeStart w:id="4"/>
      <w:r>
        <w:rPr>
          <w:rFonts w:hint="eastAsia" w:ascii="仿宋" w:hAnsi="仿宋" w:eastAsia="仿宋" w:cs="仿宋"/>
          <w:b/>
          <w:bCs/>
          <w:sz w:val="32"/>
          <w:szCs w:val="32"/>
        </w:rPr>
        <w:t>第五条  </w:t>
      </w:r>
      <w:r>
        <w:rPr>
          <w:rFonts w:hint="eastAsia" w:ascii="仿宋" w:hAnsi="仿宋" w:eastAsia="仿宋" w:cs="仿宋"/>
          <w:sz w:val="32"/>
          <w:szCs w:val="32"/>
        </w:rPr>
        <w:t>行政事业性国有资产属于国家所有，实行政府分级监管、各部门及其所属单位</w:t>
      </w:r>
      <w:r>
        <w:rPr>
          <w:rFonts w:hint="eastAsia" w:ascii="仿宋" w:hAnsi="仿宋" w:eastAsia="仿宋" w:cs="仿宋"/>
          <w:sz w:val="32"/>
          <w:szCs w:val="32"/>
          <w:lang w:eastAsia="zh-CN"/>
        </w:rPr>
        <w:t>直接支配的</w:t>
      </w:r>
      <w:r>
        <w:rPr>
          <w:rFonts w:hint="eastAsia" w:ascii="仿宋" w:hAnsi="仿宋" w:eastAsia="仿宋" w:cs="仿宋"/>
          <w:sz w:val="32"/>
          <w:szCs w:val="32"/>
        </w:rPr>
        <w:t>管理体制。</w:t>
      </w:r>
      <w:commentRangeEnd w:id="4"/>
      <w:r>
        <w:commentReference w:id="4"/>
      </w:r>
    </w:p>
    <w:p>
      <w:pPr>
        <w:keepNext w:val="0"/>
        <w:keepLines w:val="0"/>
        <w:pageBreakBefore w:val="0"/>
        <w:kinsoku/>
        <w:wordWrap/>
        <w:overflowPunct/>
        <w:topLinePunct w:val="0"/>
        <w:autoSpaceDE/>
        <w:autoSpaceDN/>
        <w:bidi w:val="0"/>
        <w:adjustRightInd/>
        <w:snapToGrid/>
        <w:spacing w:line="720" w:lineRule="exact"/>
        <w:ind w:firstLine="650"/>
        <w:textAlignment w:val="auto"/>
        <w:rPr>
          <w:rFonts w:hint="eastAsia" w:ascii="仿宋" w:hAnsi="仿宋" w:eastAsia="仿宋" w:cs="仿宋"/>
          <w:color w:val="FF0000"/>
          <w:sz w:val="32"/>
          <w:szCs w:val="32"/>
        </w:rPr>
      </w:pPr>
      <w:commentRangeStart w:id="5"/>
      <w:r>
        <w:rPr>
          <w:rFonts w:hint="eastAsia" w:ascii="仿宋" w:hAnsi="仿宋" w:eastAsia="仿宋" w:cs="仿宋"/>
          <w:b/>
          <w:bCs/>
          <w:sz w:val="32"/>
          <w:szCs w:val="32"/>
        </w:rPr>
        <w:t>第六条 </w:t>
      </w:r>
      <w:r>
        <w:rPr>
          <w:rFonts w:hint="eastAsia" w:ascii="仿宋" w:hAnsi="仿宋" w:eastAsia="仿宋" w:cs="仿宋"/>
          <w:sz w:val="32"/>
          <w:szCs w:val="32"/>
        </w:rPr>
        <w:t> 行政事业性国有资产管理应当遵循安全规范、节约高效、公开透明、权责一致的原则，实现实物管理与价值管理相统一，资产管理与预算管理、财务管理</w:t>
      </w:r>
      <w:r>
        <w:rPr>
          <w:rFonts w:hint="eastAsia" w:ascii="仿宋" w:hAnsi="仿宋" w:eastAsia="仿宋" w:cs="仿宋"/>
          <w:sz w:val="32"/>
          <w:szCs w:val="32"/>
          <w:lang w:eastAsia="zh-CN"/>
        </w:rPr>
        <w:t>、绩效管理</w:t>
      </w:r>
      <w:r>
        <w:rPr>
          <w:rFonts w:hint="eastAsia" w:ascii="仿宋" w:hAnsi="仿宋" w:eastAsia="仿宋" w:cs="仿宋"/>
          <w:sz w:val="32"/>
          <w:szCs w:val="32"/>
        </w:rPr>
        <w:t>相结合。</w:t>
      </w:r>
      <w:commentRangeEnd w:id="5"/>
      <w:r>
        <w:commentReference w:id="5"/>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　　</w:t>
      </w:r>
      <w:commentRangeStart w:id="6"/>
      <w:r>
        <w:rPr>
          <w:rFonts w:hint="eastAsia" w:ascii="仿宋" w:hAnsi="仿宋" w:eastAsia="仿宋" w:cs="仿宋"/>
          <w:b/>
          <w:bCs/>
          <w:kern w:val="2"/>
          <w:sz w:val="32"/>
          <w:szCs w:val="32"/>
          <w:lang w:val="en-US" w:eastAsia="zh-CN" w:bidi="ar-SA"/>
        </w:rPr>
        <w:t>第七条 </w:t>
      </w:r>
      <w:r>
        <w:rPr>
          <w:rFonts w:hint="eastAsia" w:ascii="仿宋" w:hAnsi="仿宋" w:eastAsia="仿宋" w:cs="仿宋"/>
          <w:color w:val="auto"/>
          <w:sz w:val="32"/>
          <w:szCs w:val="32"/>
          <w:lang w:val="en-US" w:eastAsia="zh-CN"/>
        </w:rPr>
        <w:t>各级</w:t>
      </w:r>
      <w:r>
        <w:rPr>
          <w:rFonts w:hint="eastAsia" w:ascii="仿宋" w:hAnsi="仿宋" w:eastAsia="仿宋" w:cs="仿宋"/>
          <w:kern w:val="2"/>
          <w:sz w:val="32"/>
          <w:szCs w:val="32"/>
          <w:lang w:val="en-US" w:eastAsia="zh-CN" w:bidi="ar-SA"/>
        </w:rPr>
        <w:t>人民政府应当建立健全行政事业性国有资产管理机制，加强对</w:t>
      </w:r>
      <w:r>
        <w:rPr>
          <w:rFonts w:hint="eastAsia" w:ascii="仿宋" w:hAnsi="仿宋" w:eastAsia="仿宋" w:cs="仿宋"/>
          <w:color w:val="auto"/>
          <w:kern w:val="2"/>
          <w:sz w:val="32"/>
          <w:szCs w:val="32"/>
          <w:lang w:val="en-US" w:eastAsia="zh-CN" w:bidi="ar-SA"/>
        </w:rPr>
        <w:t>本级</w:t>
      </w:r>
      <w:r>
        <w:rPr>
          <w:rFonts w:hint="eastAsia" w:ascii="仿宋" w:hAnsi="仿宋" w:eastAsia="仿宋" w:cs="仿宋"/>
          <w:kern w:val="2"/>
          <w:sz w:val="32"/>
          <w:szCs w:val="32"/>
          <w:lang w:val="en-US" w:eastAsia="zh-CN" w:bidi="ar-SA"/>
        </w:rPr>
        <w:t>行政事业性国有资产的管理，审查、批准重大行政事业性国有资产管理事项。</w:t>
      </w:r>
      <w:commentRangeEnd w:id="6"/>
      <w:r>
        <w:commentReference w:id="6"/>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sz w:val="32"/>
          <w:szCs w:val="32"/>
        </w:rPr>
      </w:pPr>
      <w:commentRangeStart w:id="7"/>
      <w:r>
        <w:rPr>
          <w:rFonts w:hint="eastAsia" w:ascii="仿宋" w:hAnsi="仿宋" w:eastAsia="仿宋" w:cs="仿宋"/>
          <w:b/>
          <w:bCs/>
          <w:kern w:val="2"/>
          <w:sz w:val="32"/>
          <w:szCs w:val="32"/>
          <w:lang w:val="en-US" w:eastAsia="zh-CN" w:bidi="ar-SA"/>
        </w:rPr>
        <w:t>第八条</w:t>
      </w:r>
      <w:r>
        <w:rPr>
          <w:rFonts w:hint="eastAsia" w:ascii="仿宋" w:hAnsi="仿宋" w:eastAsia="仿宋" w:cs="仿宋"/>
          <w:sz w:val="32"/>
          <w:szCs w:val="32"/>
        </w:rPr>
        <w:t>  市财政部门负责制定</w:t>
      </w:r>
      <w:r>
        <w:rPr>
          <w:rFonts w:hint="eastAsia" w:ascii="仿宋" w:hAnsi="仿宋" w:eastAsia="仿宋" w:cs="仿宋"/>
          <w:sz w:val="32"/>
          <w:szCs w:val="32"/>
          <w:lang w:eastAsia="zh-CN"/>
        </w:rPr>
        <w:t>市本级</w:t>
      </w:r>
      <w:r>
        <w:rPr>
          <w:rFonts w:hint="eastAsia" w:ascii="仿宋" w:hAnsi="仿宋" w:eastAsia="仿宋" w:cs="仿宋"/>
          <w:sz w:val="32"/>
          <w:szCs w:val="32"/>
        </w:rPr>
        <w:t>行政事业单位国有资产管理规章制度并负责组织实施和监督检查，牵头编制市本级行政事业性国有资产管理情况报告</w:t>
      </w:r>
      <w:r>
        <w:rPr>
          <w:rFonts w:hint="eastAsia" w:ascii="仿宋" w:hAnsi="仿宋" w:eastAsia="仿宋" w:cs="仿宋"/>
          <w:sz w:val="32"/>
          <w:szCs w:val="32"/>
          <w:lang w:val="en-US" w:eastAsia="zh-CN"/>
        </w:rPr>
        <w:t>,</w:t>
      </w:r>
      <w:r>
        <w:rPr>
          <w:rFonts w:hint="eastAsia" w:ascii="仿宋" w:hAnsi="仿宋" w:eastAsia="仿宋" w:cs="仿宋"/>
          <w:sz w:val="32"/>
          <w:szCs w:val="32"/>
        </w:rPr>
        <w:t>推进行政事业性国有资产信息化管理</w:t>
      </w:r>
      <w:r>
        <w:rPr>
          <w:rFonts w:hint="eastAsia" w:ascii="仿宋" w:hAnsi="仿宋" w:eastAsia="仿宋" w:cs="仿宋"/>
          <w:sz w:val="32"/>
          <w:szCs w:val="32"/>
          <w:lang w:eastAsia="zh-CN"/>
        </w:rPr>
        <w:t>，</w:t>
      </w:r>
      <w:r>
        <w:rPr>
          <w:rFonts w:hint="eastAsia" w:ascii="仿宋" w:hAnsi="仿宋" w:eastAsia="仿宋" w:cs="仿宋"/>
          <w:sz w:val="32"/>
          <w:szCs w:val="32"/>
        </w:rPr>
        <w:t>建立行政事业性国有资产盘活机制，因地制宜探索有效的盘活方式。</w:t>
      </w:r>
    </w:p>
    <w:p>
      <w:pPr>
        <w:keepNext w:val="0"/>
        <w:keepLines w:val="0"/>
        <w:pageBreakBefore w:val="0"/>
        <w:kinsoku/>
        <w:wordWrap/>
        <w:overflowPunct/>
        <w:topLinePunct w:val="0"/>
        <w:autoSpaceDE/>
        <w:autoSpaceDN/>
        <w:bidi w:val="0"/>
        <w:adjustRightInd/>
        <w:snapToGrid/>
        <w:spacing w:line="720" w:lineRule="exact"/>
        <w:ind w:firstLine="640"/>
        <w:textAlignment w:val="auto"/>
        <w:rPr>
          <w:rFonts w:hint="eastAsia" w:ascii="仿宋" w:hAnsi="仿宋" w:eastAsia="仿宋" w:cs="仿宋"/>
          <w:sz w:val="32"/>
          <w:szCs w:val="32"/>
        </w:rPr>
      </w:pPr>
      <w:r>
        <w:rPr>
          <w:rFonts w:hint="eastAsia" w:ascii="仿宋" w:hAnsi="仿宋" w:eastAsia="仿宋" w:cs="仿宋"/>
          <w:color w:val="auto"/>
          <w:sz w:val="32"/>
          <w:szCs w:val="32"/>
        </w:rPr>
        <w:t>市机关事务管理部门</w:t>
      </w:r>
      <w:r>
        <w:rPr>
          <w:rFonts w:hint="eastAsia" w:ascii="仿宋" w:hAnsi="仿宋" w:eastAsia="仿宋" w:cs="仿宋"/>
          <w:sz w:val="32"/>
          <w:szCs w:val="32"/>
        </w:rPr>
        <w:t>负责</w:t>
      </w:r>
      <w:r>
        <w:rPr>
          <w:rFonts w:hint="eastAsia" w:ascii="仿宋" w:hAnsi="仿宋" w:eastAsia="仿宋" w:cs="仿宋"/>
          <w:sz w:val="32"/>
          <w:szCs w:val="32"/>
          <w:lang w:eastAsia="zh-CN"/>
        </w:rPr>
        <w:t>市本级党政机关办公用房和公务用车管理，制定并</w:t>
      </w:r>
      <w:r>
        <w:rPr>
          <w:rFonts w:hint="eastAsia" w:ascii="仿宋" w:hAnsi="仿宋" w:eastAsia="仿宋" w:cs="仿宋"/>
          <w:sz w:val="32"/>
          <w:szCs w:val="32"/>
        </w:rPr>
        <w:t>落实党政机关办公用房</w:t>
      </w:r>
      <w:r>
        <w:rPr>
          <w:rFonts w:hint="eastAsia" w:ascii="仿宋" w:hAnsi="仿宋" w:eastAsia="仿宋" w:cs="仿宋"/>
          <w:sz w:val="32"/>
          <w:szCs w:val="32"/>
          <w:lang w:eastAsia="zh-CN"/>
        </w:rPr>
        <w:t>和</w:t>
      </w:r>
      <w:r>
        <w:rPr>
          <w:rFonts w:hint="eastAsia" w:ascii="仿宋" w:hAnsi="仿宋" w:eastAsia="仿宋" w:cs="仿宋"/>
          <w:sz w:val="32"/>
          <w:szCs w:val="32"/>
        </w:rPr>
        <w:t>公务用车管理</w:t>
      </w:r>
      <w:r>
        <w:rPr>
          <w:rFonts w:hint="eastAsia" w:ascii="仿宋" w:hAnsi="仿宋" w:eastAsia="仿宋" w:cs="仿宋"/>
          <w:sz w:val="32"/>
          <w:szCs w:val="32"/>
          <w:lang w:eastAsia="zh-CN"/>
        </w:rPr>
        <w:t>的</w:t>
      </w:r>
      <w:r>
        <w:rPr>
          <w:rFonts w:hint="eastAsia" w:ascii="仿宋" w:hAnsi="仿宋" w:eastAsia="仿宋" w:cs="仿宋"/>
          <w:sz w:val="32"/>
          <w:szCs w:val="32"/>
        </w:rPr>
        <w:t>具体制度</w:t>
      </w:r>
      <w:r>
        <w:rPr>
          <w:rFonts w:hint="eastAsia" w:ascii="仿宋" w:hAnsi="仿宋" w:eastAsia="仿宋" w:cs="仿宋"/>
          <w:sz w:val="32"/>
          <w:szCs w:val="32"/>
          <w:lang w:eastAsia="zh-CN"/>
        </w:rPr>
        <w:t>及盘活工作</w:t>
      </w:r>
      <w:r>
        <w:rPr>
          <w:rFonts w:hint="eastAsia" w:ascii="仿宋" w:hAnsi="仿宋" w:eastAsia="仿宋" w:cs="仿宋"/>
          <w:sz w:val="32"/>
          <w:szCs w:val="32"/>
        </w:rPr>
        <w:t>，接受市财政部门的指导和监督检查。</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市审计、监察等部门</w:t>
      </w:r>
      <w:r>
        <w:rPr>
          <w:rFonts w:hint="eastAsia" w:ascii="仿宋_GB2312" w:hAnsi="仿宋_GB2312" w:eastAsia="仿宋_GB2312" w:cs="仿宋_GB2312"/>
          <w:sz w:val="32"/>
          <w:szCs w:val="32"/>
        </w:rPr>
        <w:t>按照各自职责</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负责做好</w:t>
      </w:r>
      <w:r>
        <w:rPr>
          <w:rFonts w:hint="eastAsia" w:ascii="仿宋" w:hAnsi="仿宋" w:eastAsia="仿宋" w:cs="仿宋"/>
          <w:sz w:val="32"/>
          <w:szCs w:val="32"/>
          <w:lang w:eastAsia="zh-CN"/>
        </w:rPr>
        <w:t>市本级</w:t>
      </w:r>
      <w:r>
        <w:rPr>
          <w:rFonts w:hint="eastAsia" w:ascii="仿宋" w:hAnsi="仿宋" w:eastAsia="仿宋" w:cs="仿宋"/>
          <w:sz w:val="32"/>
          <w:szCs w:val="32"/>
        </w:rPr>
        <w:t>行政事业单位国有资产的监督工作。</w:t>
      </w:r>
      <w:commentRangeEnd w:id="7"/>
      <w:r>
        <w:commentReference w:id="7"/>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commentRangeStart w:id="8"/>
      <w:r>
        <w:rPr>
          <w:rFonts w:hint="eastAsia" w:ascii="仿宋" w:hAnsi="仿宋" w:eastAsia="仿宋" w:cs="仿宋"/>
          <w:b/>
          <w:bCs/>
          <w:kern w:val="2"/>
          <w:sz w:val="32"/>
          <w:szCs w:val="32"/>
          <w:lang w:val="en-US" w:eastAsia="zh-CN" w:bidi="ar-SA"/>
        </w:rPr>
        <w:t>第九条  </w:t>
      </w:r>
      <w:r>
        <w:rPr>
          <w:rFonts w:hint="eastAsia" w:ascii="仿宋" w:hAnsi="仿宋" w:eastAsia="仿宋" w:cs="仿宋"/>
          <w:sz w:val="32"/>
          <w:szCs w:val="32"/>
        </w:rPr>
        <w:t>市直各部门根据职责负责本部门及其所属单位行政事业性国有资产管理工作，</w:t>
      </w:r>
      <w:r>
        <w:rPr>
          <w:rFonts w:hint="eastAsia" w:ascii="仿宋" w:hAnsi="仿宋" w:eastAsia="仿宋" w:cs="仿宋"/>
          <w:sz w:val="32"/>
          <w:szCs w:val="32"/>
          <w:lang w:eastAsia="zh-CN"/>
        </w:rPr>
        <w:t>负责制定并组织实施本部门国有资产管理制度，</w:t>
      </w:r>
      <w:r>
        <w:rPr>
          <w:rFonts w:hint="eastAsia" w:ascii="仿宋" w:hAnsi="仿宋" w:eastAsia="仿宋" w:cs="仿宋"/>
          <w:sz w:val="32"/>
          <w:szCs w:val="32"/>
        </w:rPr>
        <w:t>明确管理责任，指导、监督所属单位国有资产管理工作。</w:t>
      </w:r>
      <w:r>
        <w:rPr>
          <w:rFonts w:hint="eastAsia" w:ascii="仿宋" w:hAnsi="仿宋" w:eastAsia="仿宋" w:cs="仿宋"/>
          <w:sz w:val="32"/>
          <w:szCs w:val="32"/>
          <w:lang w:eastAsia="zh-CN"/>
        </w:rPr>
        <w:t>同时向</w:t>
      </w:r>
      <w:r>
        <w:rPr>
          <w:rFonts w:hint="eastAsia" w:ascii="仿宋" w:hAnsi="仿宋" w:eastAsia="仿宋" w:cs="仿宋"/>
          <w:color w:val="auto"/>
          <w:sz w:val="32"/>
          <w:szCs w:val="32"/>
          <w:lang w:eastAsia="zh-CN"/>
        </w:rPr>
        <w:t>同级</w:t>
      </w:r>
      <w:r>
        <w:rPr>
          <w:rFonts w:hint="eastAsia" w:ascii="仿宋" w:hAnsi="仿宋" w:eastAsia="仿宋" w:cs="仿宋"/>
          <w:sz w:val="32"/>
          <w:szCs w:val="32"/>
          <w:lang w:eastAsia="zh-CN"/>
        </w:rPr>
        <w:t>财政部门报告本部门及其所属单位国有资产管理情况。</w:t>
      </w:r>
    </w:p>
    <w:p>
      <w:pPr>
        <w:keepNext w:val="0"/>
        <w:keepLines w:val="0"/>
        <w:pageBreakBefore w:val="0"/>
        <w:kinsoku/>
        <w:wordWrap/>
        <w:overflowPunct/>
        <w:topLinePunct w:val="0"/>
        <w:autoSpaceDE/>
        <w:autoSpaceDN/>
        <w:bidi w:val="0"/>
        <w:adjustRightInd/>
        <w:snapToGrid/>
        <w:spacing w:line="720" w:lineRule="exact"/>
        <w:ind w:firstLine="665"/>
        <w:textAlignment w:val="auto"/>
        <w:rPr>
          <w:rFonts w:hint="eastAsia" w:ascii="仿宋" w:hAnsi="仿宋" w:eastAsia="仿宋" w:cs="仿宋"/>
          <w:sz w:val="32"/>
          <w:szCs w:val="32"/>
        </w:rPr>
      </w:pPr>
      <w:r>
        <w:rPr>
          <w:rFonts w:hint="eastAsia" w:ascii="仿宋" w:hAnsi="仿宋" w:eastAsia="仿宋" w:cs="仿宋"/>
          <w:sz w:val="32"/>
          <w:szCs w:val="32"/>
        </w:rPr>
        <w:t>各部门所属单位负责本单位行政事业性国有资产的</w:t>
      </w:r>
      <w:r>
        <w:rPr>
          <w:rFonts w:hint="eastAsia" w:ascii="仿宋" w:hAnsi="仿宋" w:eastAsia="仿宋" w:cs="仿宋"/>
          <w:sz w:val="32"/>
          <w:szCs w:val="32"/>
          <w:lang w:eastAsia="zh-CN"/>
        </w:rPr>
        <w:t>具体管理，应当</w:t>
      </w:r>
      <w:r>
        <w:rPr>
          <w:rFonts w:hint="eastAsia" w:ascii="仿宋" w:hAnsi="仿宋" w:eastAsia="仿宋" w:cs="仿宋"/>
          <w:sz w:val="32"/>
          <w:szCs w:val="32"/>
        </w:rPr>
        <w:t>建立和完善内部控制管理制度</w:t>
      </w:r>
      <w:r>
        <w:rPr>
          <w:rFonts w:hint="eastAsia" w:ascii="仿宋" w:hAnsi="仿宋" w:eastAsia="仿宋" w:cs="仿宋"/>
          <w:sz w:val="32"/>
          <w:szCs w:val="32"/>
          <w:lang w:eastAsia="zh-CN"/>
        </w:rPr>
        <w:t>，做好本单位配置预算、购置、使用、处置、绩效管理等工作</w:t>
      </w:r>
      <w:r>
        <w:rPr>
          <w:rFonts w:hint="eastAsia" w:ascii="仿宋" w:hAnsi="仿宋" w:eastAsia="仿宋" w:cs="仿宋"/>
          <w:sz w:val="32"/>
          <w:szCs w:val="32"/>
        </w:rPr>
        <w:t>。</w:t>
      </w:r>
      <w:commentRangeEnd w:id="8"/>
      <w:r>
        <w:commentReference w:id="8"/>
      </w:r>
    </w:p>
    <w:p>
      <w:pPr>
        <w:keepNext w:val="0"/>
        <w:keepLines w:val="0"/>
        <w:pageBreakBefore w:val="0"/>
        <w:kinsoku/>
        <w:wordWrap/>
        <w:overflowPunct/>
        <w:topLinePunct w:val="0"/>
        <w:autoSpaceDE/>
        <w:autoSpaceDN/>
        <w:bidi w:val="0"/>
        <w:adjustRightInd/>
        <w:snapToGrid/>
        <w:spacing w:line="720" w:lineRule="exact"/>
        <w:ind w:firstLine="650"/>
        <w:textAlignment w:val="auto"/>
        <w:rPr>
          <w:rFonts w:hint="eastAsia"/>
        </w:rPr>
      </w:pPr>
      <w:commentRangeStart w:id="9"/>
      <w:r>
        <w:rPr>
          <w:rFonts w:hint="eastAsia" w:ascii="仿宋" w:hAnsi="仿宋" w:eastAsia="仿宋" w:cs="仿宋"/>
          <w:b/>
          <w:bCs/>
          <w:kern w:val="2"/>
          <w:sz w:val="32"/>
          <w:szCs w:val="32"/>
          <w:lang w:val="en-US" w:eastAsia="zh-CN" w:bidi="ar-SA"/>
        </w:rPr>
        <w:t>第十条 </w:t>
      </w:r>
      <w:r>
        <w:rPr>
          <w:rFonts w:hint="eastAsia" w:ascii="仿宋" w:hAnsi="仿宋" w:eastAsia="仿宋" w:cs="仿宋"/>
          <w:sz w:val="32"/>
          <w:szCs w:val="32"/>
          <w:highlight w:val="none"/>
        </w:rPr>
        <w:t> </w:t>
      </w:r>
      <w:r>
        <w:rPr>
          <w:rFonts w:hint="eastAsia" w:ascii="仿宋" w:hAnsi="仿宋" w:eastAsia="仿宋" w:cs="仿宋"/>
          <w:b w:val="0"/>
          <w:bCs w:val="0"/>
          <w:color w:val="auto"/>
          <w:sz w:val="32"/>
          <w:szCs w:val="32"/>
          <w:lang w:val="en-US" w:eastAsia="zh-CN"/>
        </w:rPr>
        <w:t>各部门及其所属单位</w:t>
      </w:r>
      <w:r>
        <w:rPr>
          <w:rFonts w:hint="eastAsia" w:ascii="仿宋" w:hAnsi="仿宋" w:eastAsia="仿宋" w:cs="仿宋"/>
          <w:sz w:val="32"/>
          <w:szCs w:val="32"/>
          <w:highlight w:val="none"/>
        </w:rPr>
        <w:t>应当按照国家规定建立国有资产绩效管理制度，建立健全绩效指标和标准，有序开展国有资产绩效管理工作。</w:t>
      </w:r>
      <w:commentRangeEnd w:id="9"/>
      <w:r>
        <w:commentReference w:id="9"/>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第二章</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资产配置与预算管理</w:t>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color w:val="auto"/>
          <w:sz w:val="32"/>
          <w:szCs w:val="32"/>
        </w:rPr>
      </w:pPr>
      <w:commentRangeStart w:id="10"/>
      <w:r>
        <w:rPr>
          <w:rFonts w:hint="eastAsia" w:ascii="仿宋" w:hAnsi="仿宋" w:eastAsia="仿宋" w:cs="仿宋"/>
          <w:b/>
          <w:bCs/>
          <w:kern w:val="2"/>
          <w:sz w:val="32"/>
          <w:szCs w:val="32"/>
          <w:lang w:val="en-US" w:eastAsia="zh-CN" w:bidi="ar-SA"/>
        </w:rPr>
        <w:t>第十一条  </w:t>
      </w:r>
      <w:r>
        <w:rPr>
          <w:rFonts w:hint="eastAsia" w:ascii="仿宋" w:hAnsi="仿宋" w:eastAsia="仿宋" w:cs="仿宋"/>
          <w:color w:val="auto"/>
          <w:sz w:val="32"/>
          <w:szCs w:val="32"/>
        </w:rPr>
        <w:t>资产配置包括调剂、购置、建设、租用、接受捐赠等方式。</w:t>
      </w:r>
      <w:commentRangeEnd w:id="10"/>
      <w:r>
        <w:commentReference w:id="10"/>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b w:val="0"/>
          <w:bCs w:val="0"/>
          <w:color w:val="auto"/>
          <w:sz w:val="32"/>
          <w:szCs w:val="32"/>
        </w:rPr>
      </w:pPr>
      <w:commentRangeStart w:id="11"/>
      <w:r>
        <w:rPr>
          <w:rFonts w:hint="eastAsia" w:ascii="仿宋" w:hAnsi="仿宋" w:eastAsia="仿宋" w:cs="仿宋"/>
          <w:b/>
          <w:bCs/>
          <w:kern w:val="2"/>
          <w:sz w:val="32"/>
          <w:szCs w:val="32"/>
          <w:lang w:val="en-US" w:eastAsia="zh-CN" w:bidi="ar-SA"/>
        </w:rPr>
        <w:t xml:space="preserve">第十二条 </w:t>
      </w:r>
      <w:r>
        <w:rPr>
          <w:rFonts w:hint="eastAsia" w:ascii="仿宋" w:hAnsi="仿宋" w:eastAsia="仿宋" w:cs="仿宋"/>
          <w:b w:val="0"/>
          <w:bCs w:val="0"/>
          <w:color w:val="auto"/>
          <w:sz w:val="32"/>
          <w:szCs w:val="32"/>
        </w:rPr>
        <w:t>资产配置标准包括数量、价</w:t>
      </w:r>
      <w:r>
        <w:rPr>
          <w:rFonts w:hint="eastAsia" w:ascii="仿宋" w:hAnsi="仿宋" w:eastAsia="仿宋" w:cs="仿宋"/>
          <w:b w:val="0"/>
          <w:bCs w:val="0"/>
          <w:color w:val="auto"/>
          <w:sz w:val="32"/>
          <w:szCs w:val="32"/>
          <w:lang w:val="en-US" w:eastAsia="zh-CN"/>
        </w:rPr>
        <w:t>值</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等级、最低</w:t>
      </w:r>
      <w:r>
        <w:rPr>
          <w:rFonts w:hint="eastAsia" w:ascii="仿宋" w:hAnsi="仿宋" w:eastAsia="仿宋" w:cs="仿宋"/>
          <w:b w:val="0"/>
          <w:bCs w:val="0"/>
          <w:color w:val="auto"/>
          <w:sz w:val="32"/>
          <w:szCs w:val="32"/>
        </w:rPr>
        <w:t>使用年限</w:t>
      </w:r>
      <w:r>
        <w:rPr>
          <w:rFonts w:hint="eastAsia" w:ascii="仿宋" w:hAnsi="仿宋" w:eastAsia="仿宋" w:cs="仿宋"/>
          <w:b w:val="0"/>
          <w:bCs w:val="0"/>
          <w:color w:val="auto"/>
          <w:sz w:val="32"/>
          <w:szCs w:val="32"/>
          <w:lang w:eastAsia="zh-CN"/>
        </w:rPr>
        <w:t>等标准</w:t>
      </w:r>
      <w:r>
        <w:rPr>
          <w:rFonts w:hint="eastAsia" w:ascii="仿宋" w:hAnsi="仿宋" w:eastAsia="仿宋" w:cs="仿宋"/>
          <w:b w:val="0"/>
          <w:bCs w:val="0"/>
          <w:color w:val="auto"/>
          <w:sz w:val="32"/>
          <w:szCs w:val="32"/>
        </w:rPr>
        <w:t>。</w:t>
      </w:r>
    </w:p>
    <w:p>
      <w:pPr>
        <w:pStyle w:val="2"/>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通用资产的配置标准应当由同级财政部门制定发布。专用资产的配置标准应当由主管部门根据行业特点制定，由同级财政部门审核后会同主管部门发布。</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sz w:val="32"/>
          <w:szCs w:val="32"/>
        </w:rPr>
        <w:t>资产配置</w:t>
      </w:r>
      <w:r>
        <w:rPr>
          <w:rFonts w:hint="eastAsia" w:ascii="仿宋" w:hAnsi="仿宋" w:eastAsia="仿宋" w:cs="仿宋"/>
          <w:sz w:val="32"/>
          <w:szCs w:val="32"/>
          <w:lang w:eastAsia="zh-CN"/>
        </w:rPr>
        <w:t>标准</w:t>
      </w:r>
      <w:r>
        <w:rPr>
          <w:rFonts w:hint="eastAsia" w:ascii="仿宋" w:hAnsi="仿宋" w:eastAsia="仿宋" w:cs="仿宋"/>
          <w:sz w:val="32"/>
          <w:szCs w:val="32"/>
        </w:rPr>
        <w:t>应当按照勤俭节约、讲求绩效和绿色环保的要求，</w:t>
      </w:r>
      <w:r>
        <w:rPr>
          <w:rFonts w:hint="eastAsia" w:ascii="仿宋" w:hAnsi="仿宋" w:eastAsia="仿宋" w:cs="仿宋"/>
          <w:sz w:val="32"/>
          <w:szCs w:val="32"/>
          <w:lang w:eastAsia="zh-CN"/>
        </w:rPr>
        <w:t>按照</w:t>
      </w:r>
      <w:r>
        <w:rPr>
          <w:rFonts w:hint="eastAsia" w:ascii="仿宋" w:hAnsi="仿宋" w:eastAsia="仿宋" w:cs="仿宋"/>
          <w:sz w:val="32"/>
          <w:szCs w:val="32"/>
        </w:rPr>
        <w:t>国家有关政策、经济社会发展水平、市场价格变化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科学技术进步、公共服务保障要求、</w:t>
      </w:r>
      <w:r>
        <w:rPr>
          <w:rFonts w:hint="eastAsia" w:ascii="仿宋" w:hAnsi="仿宋" w:eastAsia="仿宋" w:cs="仿宋"/>
          <w:sz w:val="32"/>
          <w:szCs w:val="32"/>
          <w:lang w:eastAsia="zh-CN"/>
        </w:rPr>
        <w:t>财力状况</w:t>
      </w:r>
      <w:r>
        <w:rPr>
          <w:rFonts w:hint="eastAsia" w:ascii="仿宋" w:hAnsi="仿宋" w:eastAsia="仿宋" w:cs="仿宋"/>
          <w:sz w:val="32"/>
          <w:szCs w:val="32"/>
        </w:rPr>
        <w:t>等因素适时调整</w:t>
      </w:r>
      <w:r>
        <w:rPr>
          <w:rFonts w:hint="eastAsia" w:ascii="仿宋" w:hAnsi="仿宋" w:eastAsia="仿宋" w:cs="仿宋"/>
          <w:sz w:val="32"/>
          <w:szCs w:val="32"/>
          <w:lang w:val="en-US" w:eastAsia="zh-CN"/>
        </w:rPr>
        <w:t>和更新</w:t>
      </w:r>
      <w:r>
        <w:rPr>
          <w:rFonts w:hint="eastAsia" w:ascii="仿宋" w:hAnsi="仿宋" w:eastAsia="仿宋" w:cs="仿宋"/>
          <w:sz w:val="32"/>
          <w:szCs w:val="32"/>
        </w:rPr>
        <w:t>。</w:t>
      </w:r>
      <w:commentRangeEnd w:id="11"/>
      <w:r>
        <w:commentReference w:id="11"/>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commentRangeStart w:id="12"/>
      <w:r>
        <w:rPr>
          <w:rFonts w:hint="eastAsia" w:ascii="仿宋" w:hAnsi="仿宋" w:eastAsia="仿宋" w:cs="仿宋"/>
          <w:b/>
          <w:bCs/>
          <w:kern w:val="2"/>
          <w:sz w:val="32"/>
          <w:szCs w:val="32"/>
          <w:lang w:val="en-US" w:eastAsia="zh-CN" w:bidi="ar-SA"/>
        </w:rPr>
        <w:t>第十三条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各部门及其所属单位应当通过盘活存量资产，推进存量资产充分利用和调剂共享。对现有存量资产通过功能挖潜、修旧利废能够满足业务工作需要的，应当减少配置，最大限度发挥在用资产和闲置资产的使用价值、使用效益。</w:t>
      </w:r>
      <w:commentRangeEnd w:id="12"/>
      <w:r>
        <w:commentReference w:id="12"/>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commentRangeStart w:id="13"/>
      <w:r>
        <w:rPr>
          <w:rFonts w:hint="eastAsia" w:ascii="仿宋" w:hAnsi="仿宋" w:eastAsia="仿宋" w:cs="仿宋"/>
          <w:b/>
          <w:bCs/>
          <w:kern w:val="2"/>
          <w:sz w:val="32"/>
          <w:szCs w:val="32"/>
          <w:lang w:val="en-US" w:eastAsia="zh-CN" w:bidi="ar-SA"/>
        </w:rPr>
        <w:t>第十四条</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各部门及其所属单位</w:t>
      </w:r>
      <w:r>
        <w:rPr>
          <w:rFonts w:hint="eastAsia" w:ascii="仿宋" w:hAnsi="仿宋" w:eastAsia="仿宋" w:cs="仿宋"/>
          <w:color w:val="000000" w:themeColor="text1"/>
          <w:sz w:val="32"/>
          <w:szCs w:val="32"/>
          <w14:textFill>
            <w14:solidFill>
              <w14:schemeClr w14:val="tx1"/>
            </w14:solidFill>
          </w14:textFill>
        </w:rPr>
        <w:t>应当</w:t>
      </w:r>
      <w:r>
        <w:rPr>
          <w:rFonts w:hint="eastAsia" w:ascii="仿宋" w:hAnsi="仿宋" w:eastAsia="仿宋" w:cs="仿宋"/>
          <w:color w:val="000000" w:themeColor="text1"/>
          <w:sz w:val="32"/>
          <w:szCs w:val="32"/>
          <w:lang w:eastAsia="zh-CN"/>
          <w14:textFill>
            <w14:solidFill>
              <w14:schemeClr w14:val="tx1"/>
            </w14:solidFill>
          </w14:textFill>
        </w:rPr>
        <w:t>按照</w:t>
      </w:r>
      <w:r>
        <w:rPr>
          <w:rFonts w:hint="eastAsia" w:ascii="仿宋" w:hAnsi="仿宋" w:eastAsia="仿宋" w:cs="仿宋"/>
          <w:color w:val="000000" w:themeColor="text1"/>
          <w:sz w:val="32"/>
          <w:szCs w:val="32"/>
          <w14:textFill>
            <w14:solidFill>
              <w14:schemeClr w14:val="tx1"/>
            </w14:solidFill>
          </w14:textFill>
        </w:rPr>
        <w:t>依法履行职能和事业发展的需要，结合资产存量、资产配置标准、绩效目标和财政承受能力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优先通过调剂方式配置资产。不能调剂的，可以采用购置、建设、租用等方式。</w:t>
      </w:r>
      <w:commentRangeEnd w:id="13"/>
      <w:r>
        <w:commentReference w:id="13"/>
      </w:r>
    </w:p>
    <w:p>
      <w:pPr>
        <w:keepNext w:val="0"/>
        <w:keepLines w:val="0"/>
        <w:pageBreakBefore w:val="0"/>
        <w:numPr>
          <w:ilvl w:val="0"/>
          <w:numId w:val="0"/>
        </w:numPr>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commentRangeStart w:id="14"/>
      <w:r>
        <w:rPr>
          <w:rFonts w:hint="eastAsia" w:ascii="仿宋" w:hAnsi="仿宋" w:eastAsia="仿宋" w:cs="仿宋"/>
          <w:b/>
          <w:bCs/>
          <w:kern w:val="2"/>
          <w:sz w:val="32"/>
          <w:szCs w:val="32"/>
          <w:lang w:val="en-US" w:eastAsia="zh-CN" w:bidi="ar-SA"/>
        </w:rPr>
        <w:t>第十五条</w:t>
      </w:r>
      <w:r>
        <w:rPr>
          <w:rFonts w:hint="eastAsia" w:ascii="仿宋" w:hAnsi="仿宋" w:eastAsia="仿宋" w:cs="仿宋"/>
          <w:color w:val="000000" w:themeColor="text1"/>
          <w:sz w:val="32"/>
          <w:szCs w:val="32"/>
          <w:lang w:eastAsia="zh-CN"/>
          <w14:textFill>
            <w14:solidFill>
              <w14:schemeClr w14:val="tx1"/>
            </w14:solidFill>
          </w14:textFill>
        </w:rPr>
        <w:t>召开</w:t>
      </w:r>
      <w:r>
        <w:rPr>
          <w:rFonts w:hint="eastAsia" w:ascii="仿宋" w:hAnsi="仿宋" w:eastAsia="仿宋" w:cs="仿宋"/>
          <w:color w:val="000000" w:themeColor="text1"/>
          <w:sz w:val="32"/>
          <w:szCs w:val="32"/>
          <w14:textFill>
            <w14:solidFill>
              <w14:schemeClr w14:val="tx1"/>
            </w14:solidFill>
          </w14:textFill>
        </w:rPr>
        <w:t>重要会议、举办的大型活动及组建临时机构等需要配置资产的，通过调剂方式解决。确需购置资产的，</w:t>
      </w:r>
      <w:r>
        <w:rPr>
          <w:rFonts w:hint="eastAsia" w:ascii="仿宋" w:hAnsi="仿宋" w:eastAsia="仿宋" w:cs="仿宋"/>
          <w:color w:val="auto"/>
          <w:sz w:val="32"/>
          <w:szCs w:val="32"/>
        </w:rPr>
        <w:t>按程序</w:t>
      </w:r>
      <w:r>
        <w:rPr>
          <w:rFonts w:hint="eastAsia" w:ascii="仿宋" w:hAnsi="仿宋" w:eastAsia="仿宋" w:cs="仿宋"/>
          <w:color w:val="000000" w:themeColor="text1"/>
          <w:sz w:val="32"/>
          <w:szCs w:val="32"/>
          <w14:textFill>
            <w14:solidFill>
              <w14:schemeClr w14:val="tx1"/>
            </w14:solidFill>
          </w14:textFill>
        </w:rPr>
        <w:t>报批。</w:t>
      </w:r>
      <w:commentRangeEnd w:id="14"/>
      <w:r>
        <w:commentReference w:id="14"/>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3"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kern w:val="2"/>
          <w:sz w:val="32"/>
          <w:szCs w:val="32"/>
          <w:lang w:val="en-US" w:eastAsia="zh-CN" w:bidi="ar-SA"/>
        </w:rPr>
        <w:t>第十六条</w:t>
      </w:r>
      <w:r>
        <w:rPr>
          <w:rFonts w:hint="eastAsia" w:ascii="仿宋" w:hAnsi="仿宋" w:eastAsia="仿宋" w:cs="仿宋"/>
          <w:color w:val="000000" w:themeColor="text1"/>
          <w:sz w:val="32"/>
          <w:szCs w:val="32"/>
          <w:lang w:val="en-US" w:eastAsia="zh-CN"/>
          <w14:textFill>
            <w14:solidFill>
              <w14:schemeClr w14:val="tx1"/>
            </w14:solidFill>
          </w14:textFill>
        </w:rPr>
        <w:t>市本级积极创造条件建立公物仓</w:t>
      </w:r>
      <w:r>
        <w:rPr>
          <w:rFonts w:hint="default" w:ascii="仿宋" w:hAnsi="仿宋" w:eastAsia="仿宋" w:cs="仿宋"/>
          <w:color w:val="000000" w:themeColor="text1"/>
          <w:sz w:val="32"/>
          <w:szCs w:val="32"/>
          <w:lang w:val="en-US" w:eastAsia="zh-CN"/>
          <w14:textFill>
            <w14:solidFill>
              <w14:schemeClr w14:val="tx1"/>
            </w14:solidFill>
          </w14:textFill>
        </w:rPr>
        <w:t>,</w:t>
      </w:r>
      <w:commentRangeStart w:id="15"/>
      <w:r>
        <w:rPr>
          <w:rFonts w:hint="eastAsia" w:ascii="仿宋" w:hAnsi="仿宋" w:eastAsia="仿宋" w:cs="仿宋"/>
          <w:color w:val="000000" w:themeColor="text1"/>
          <w:sz w:val="32"/>
          <w:szCs w:val="32"/>
          <w:lang w:val="en-US" w:eastAsia="zh-CN"/>
          <w14:textFill>
            <w14:solidFill>
              <w14:schemeClr w14:val="tx1"/>
            </w14:solidFill>
          </w14:textFill>
        </w:rPr>
        <w:t xml:space="preserve">鼓励有条件的旗县区人民政府财政部门建立公物仓，会同有关主管部门建立健全公物仓管理机制，将低效、闲置资产和大型会议（活动）、临时机构配置资产等，统一纳入公物仓集中管理、调配使用。各部门及其所属单位在配置资产时，应当优先考虑从公物仓调剂解决。        </w:t>
      </w:r>
      <w:commentRangeEnd w:id="15"/>
      <w:r>
        <w:commentReference w:id="15"/>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commentRangeStart w:id="16"/>
      <w:r>
        <w:rPr>
          <w:rFonts w:hint="eastAsia" w:ascii="仿宋" w:hAnsi="仿宋" w:eastAsia="仿宋" w:cs="仿宋"/>
          <w:b/>
          <w:bCs/>
          <w:kern w:val="2"/>
          <w:sz w:val="32"/>
          <w:szCs w:val="32"/>
          <w:lang w:val="en-US" w:eastAsia="zh-CN" w:bidi="ar-SA"/>
        </w:rPr>
        <w:t>第十七条 </w:t>
      </w:r>
      <w:r>
        <w:rPr>
          <w:rFonts w:hint="eastAsia" w:ascii="仿宋" w:hAnsi="仿宋" w:eastAsia="仿宋" w:cs="仿宋"/>
          <w:sz w:val="32"/>
          <w:szCs w:val="32"/>
          <w:lang w:val="en-US" w:eastAsia="zh-CN"/>
        </w:rPr>
        <w:t xml:space="preserve">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各部门及其所属单位的低效、闲置资产应当 优先在本部门、本单位内部调剂利用。对使用价值大、利用范围 广的低效、闲置资产，积极推进跨部门、跨地区、跨级次资产调剂；对因技术原因需要更新但仍具有使用价值的资产，通过转变用途调剂到技术要求相对较低的部门、单位。</w:t>
      </w:r>
      <w:commentRangeEnd w:id="16"/>
      <w:r>
        <w:commentReference w:id="16"/>
      </w:r>
    </w:p>
    <w:p>
      <w:pPr>
        <w:keepNext w:val="0"/>
        <w:keepLines w:val="0"/>
        <w:pageBreakBefore w:val="0"/>
        <w:numPr>
          <w:ilvl w:val="0"/>
          <w:numId w:val="0"/>
        </w:numPr>
        <w:kinsoku/>
        <w:wordWrap/>
        <w:overflowPunct/>
        <w:topLinePunct w:val="0"/>
        <w:autoSpaceDE/>
        <w:autoSpaceDN/>
        <w:bidi w:val="0"/>
        <w:adjustRightInd/>
        <w:snapToGrid/>
        <w:spacing w:line="720" w:lineRule="exact"/>
        <w:ind w:firstLine="643" w:firstLineChars="200"/>
        <w:textAlignment w:val="auto"/>
        <w:rPr>
          <w:rFonts w:hint="eastAsia"/>
          <w:lang w:val="en-US" w:eastAsia="zh-CN"/>
        </w:rPr>
      </w:pPr>
      <w:commentRangeStart w:id="17"/>
      <w:r>
        <w:rPr>
          <w:rFonts w:hint="eastAsia" w:ascii="仿宋" w:hAnsi="仿宋" w:eastAsia="仿宋" w:cs="仿宋"/>
          <w:b/>
          <w:bCs/>
          <w:kern w:val="2"/>
          <w:sz w:val="32"/>
          <w:szCs w:val="32"/>
          <w:lang w:val="en-US" w:eastAsia="zh-CN" w:bidi="ar-SA"/>
        </w:rPr>
        <w:t>第十八</w:t>
      </w:r>
      <w:r>
        <w:rPr>
          <w:rFonts w:hint="eastAsia" w:ascii="仿宋" w:hAnsi="仿宋" w:eastAsia="仿宋" w:cs="仿宋"/>
          <w:color w:val="000000" w:themeColor="text1"/>
          <w:sz w:val="32"/>
          <w:szCs w:val="32"/>
          <w:lang w:val="en-US" w:eastAsia="zh-CN"/>
          <w14:textFill>
            <w14:solidFill>
              <w14:schemeClr w14:val="tx1"/>
            </w14:solidFill>
          </w14:textFill>
        </w:rPr>
        <w:t>条各部门及其所属单位</w:t>
      </w:r>
      <w:r>
        <w:rPr>
          <w:rFonts w:hint="eastAsia" w:ascii="仿宋" w:hAnsi="仿宋" w:eastAsia="仿宋" w:cs="仿宋"/>
          <w:color w:val="000000" w:themeColor="text1"/>
          <w:sz w:val="32"/>
          <w:szCs w:val="32"/>
          <w14:textFill>
            <w14:solidFill>
              <w14:schemeClr w14:val="tx1"/>
            </w14:solidFill>
          </w14:textFill>
        </w:rPr>
        <w:t>购置、建设、租用资产应当提出资产配置需求，编制资产配置相关支出预算，按照预算管理规定和财政部门批复的预算配置资产。</w:t>
      </w:r>
      <w:commentRangeEnd w:id="17"/>
      <w:r>
        <w:commentReference w:id="17"/>
      </w:r>
    </w:p>
    <w:p>
      <w:pPr>
        <w:keepNext w:val="0"/>
        <w:keepLines w:val="0"/>
        <w:pageBreakBefore w:val="0"/>
        <w:numPr>
          <w:ilvl w:val="0"/>
          <w:numId w:val="0"/>
        </w:numPr>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commentRangeStart w:id="18"/>
      <w:r>
        <w:rPr>
          <w:rFonts w:hint="eastAsia" w:ascii="仿宋" w:hAnsi="仿宋" w:eastAsia="仿宋" w:cs="仿宋"/>
          <w:b/>
          <w:bCs/>
          <w:kern w:val="2"/>
          <w:sz w:val="32"/>
          <w:szCs w:val="32"/>
          <w:lang w:val="en-US" w:eastAsia="zh-CN" w:bidi="ar-SA"/>
        </w:rPr>
        <w:t>第十九</w:t>
      </w:r>
      <w:r>
        <w:rPr>
          <w:rFonts w:hint="eastAsia" w:ascii="仿宋" w:hAnsi="仿宋" w:eastAsia="仿宋" w:cs="仿宋"/>
          <w:sz w:val="32"/>
          <w:szCs w:val="32"/>
          <w:lang w:eastAsia="zh-CN"/>
        </w:rPr>
        <w:t>条</w:t>
      </w:r>
      <w:r>
        <w:rPr>
          <w:rFonts w:hint="eastAsia" w:ascii="仿宋" w:hAnsi="仿宋" w:eastAsia="仿宋" w:cs="仿宋"/>
          <w:sz w:val="32"/>
          <w:szCs w:val="32"/>
        </w:rPr>
        <w:t> </w:t>
      </w:r>
      <w:r>
        <w:commentReference w:id="19"/>
      </w:r>
      <w:r>
        <w:rPr>
          <w:rFonts w:hint="eastAsia" w:ascii="仿宋" w:hAnsi="仿宋" w:eastAsia="仿宋" w:cs="仿宋"/>
          <w:color w:val="auto"/>
          <w:sz w:val="32"/>
          <w:szCs w:val="32"/>
          <w:lang w:val="en-US" w:eastAsia="zh-CN"/>
        </w:rPr>
        <w:t>市本级</w:t>
      </w:r>
      <w:r>
        <w:rPr>
          <w:rFonts w:hint="eastAsia" w:ascii="仿宋" w:hAnsi="仿宋" w:eastAsia="仿宋" w:cs="仿宋"/>
          <w:color w:val="000000" w:themeColor="text1"/>
          <w:sz w:val="32"/>
          <w:szCs w:val="32"/>
          <w:lang w:val="en-US" w:eastAsia="zh-CN"/>
          <w14:textFill>
            <w14:solidFill>
              <w14:schemeClr w14:val="tx1"/>
            </w14:solidFill>
          </w14:textFill>
        </w:rPr>
        <w:t>应当建立资产盘活成 效与新增资产配置预算挂钩机制，通过预算约束推动资产盘活利用。</w:t>
      </w:r>
    </w:p>
    <w:p>
      <w:pPr>
        <w:keepNext w:val="0"/>
        <w:keepLines w:val="0"/>
        <w:pageBreakBefore w:val="0"/>
        <w:numPr>
          <w:ilvl w:val="0"/>
          <w:numId w:val="0"/>
        </w:numPr>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对资产闲置浪费严重的部门、单位，财政部门可以视情况停 止批复新增资产配置预算。 </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各部门及其所属单位</w:t>
      </w:r>
      <w:r>
        <w:rPr>
          <w:rFonts w:hint="eastAsia" w:ascii="仿宋" w:hAnsi="仿宋" w:eastAsia="仿宋" w:cs="仿宋"/>
          <w:sz w:val="32"/>
          <w:szCs w:val="32"/>
        </w:rPr>
        <w:t>不得购置已用于出租、出借的同类资产，</w:t>
      </w:r>
      <w:r>
        <w:rPr>
          <w:rFonts w:hint="eastAsia" w:ascii="仿宋" w:hAnsi="仿宋" w:eastAsia="仿宋" w:cs="仿宋"/>
          <w:sz w:val="32"/>
          <w:szCs w:val="32"/>
          <w:lang w:eastAsia="zh-CN"/>
        </w:rPr>
        <w:t>国家另有规定的，从其规定</w:t>
      </w:r>
      <w:r>
        <w:rPr>
          <w:rFonts w:hint="eastAsia" w:ascii="仿宋" w:hAnsi="仿宋" w:eastAsia="仿宋" w:cs="仿宋"/>
          <w:sz w:val="32"/>
          <w:szCs w:val="32"/>
        </w:rPr>
        <w:t>。</w:t>
      </w:r>
      <w:commentRangeEnd w:id="18"/>
      <w:r>
        <w:commentReference w:id="18"/>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sz w:val="32"/>
          <w:szCs w:val="32"/>
          <w:lang w:eastAsia="zh-CN"/>
        </w:rPr>
      </w:pPr>
      <w:commentRangeStart w:id="20"/>
      <w:r>
        <w:rPr>
          <w:rFonts w:hint="eastAsia" w:ascii="仿宋" w:hAnsi="仿宋" w:eastAsia="仿宋" w:cs="仿宋"/>
          <w:b/>
          <w:bCs/>
          <w:kern w:val="2"/>
          <w:sz w:val="32"/>
          <w:szCs w:val="32"/>
          <w:lang w:val="en-US" w:eastAsia="zh-CN" w:bidi="ar-SA"/>
        </w:rPr>
        <w:t>第二十条</w:t>
      </w:r>
      <w:r>
        <w:rPr>
          <w:rFonts w:hint="eastAsia" w:ascii="仿宋" w:hAnsi="仿宋" w:eastAsia="仿宋" w:cs="仿宋"/>
          <w:sz w:val="32"/>
          <w:szCs w:val="32"/>
          <w:lang w:val="en-US" w:eastAsia="zh-CN"/>
        </w:rPr>
        <w:t xml:space="preserve">行政单位国有资产出租和处置等收入，应当按照政府非税收入和国库集中收缴制度的有关规定管理。 </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除国家另有规定外，事业单位国有资产的处置收入应当按照政府非税收入和国库集中收缴制度的有关规定管理。事业单位国有资产使用形成的收入，由同级财政部门制定具体管理办法。 </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各部门及其所属单位应当将依法罚没的资产按照国家规定公开拍卖或者按照国家有关规定处理，所得款项全部上缴国库。</w:t>
      </w:r>
    </w:p>
    <w:p>
      <w:pPr>
        <w:keepNext w:val="0"/>
        <w:keepLines w:val="0"/>
        <w:pageBreakBefore w:val="0"/>
        <w:numPr>
          <w:ilvl w:val="0"/>
          <w:numId w:val="0"/>
        </w:numPr>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禁止借盘活资产名义，对无需处置的行政事业性国有资产进行处置或者虚假交易，以变相虚增财政收入。</w:t>
      </w:r>
      <w:commentRangeEnd w:id="20"/>
      <w:r>
        <w:commentReference w:id="20"/>
      </w:r>
    </w:p>
    <w:p>
      <w:pPr>
        <w:keepNext w:val="0"/>
        <w:keepLines w:val="0"/>
        <w:pageBreakBefore w:val="0"/>
        <w:kinsoku/>
        <w:wordWrap/>
        <w:overflowPunct/>
        <w:topLinePunct w:val="0"/>
        <w:autoSpaceDE/>
        <w:autoSpaceDN/>
        <w:bidi w:val="0"/>
        <w:adjustRightInd/>
        <w:snapToGrid/>
        <w:spacing w:line="720" w:lineRule="exact"/>
        <w:ind w:firstLine="640"/>
        <w:textAlignment w:val="auto"/>
      </w:pP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第三章</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基础管理与资产使用</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3" w:firstLineChars="200"/>
        <w:jc w:val="left"/>
        <w:textAlignment w:val="auto"/>
        <w:rPr>
          <w:rFonts w:hint="eastAsia" w:ascii="仿宋" w:hAnsi="仿宋" w:eastAsia="仿宋" w:cs="仿宋"/>
          <w:b w:val="0"/>
          <w:bCs w:val="0"/>
          <w:color w:val="auto"/>
          <w:sz w:val="32"/>
          <w:szCs w:val="32"/>
          <w:lang w:eastAsia="zh-CN"/>
        </w:rPr>
      </w:pPr>
      <w:commentRangeStart w:id="21"/>
      <w:r>
        <w:rPr>
          <w:rFonts w:hint="eastAsia" w:ascii="仿宋" w:hAnsi="仿宋" w:eastAsia="仿宋" w:cs="仿宋"/>
          <w:b/>
          <w:bCs/>
          <w:kern w:val="2"/>
          <w:sz w:val="32"/>
          <w:szCs w:val="32"/>
          <w:lang w:val="en-US" w:eastAsia="zh-CN" w:bidi="ar-SA"/>
        </w:rPr>
        <w:t>第二十一条</w:t>
      </w:r>
      <w:r>
        <w:rPr>
          <w:rFonts w:hint="eastAsia" w:ascii="仿宋" w:hAnsi="仿宋" w:eastAsia="仿宋" w:cs="仿宋"/>
          <w:b w:val="0"/>
          <w:bCs w:val="0"/>
          <w:color w:val="auto"/>
          <w:sz w:val="32"/>
          <w:szCs w:val="32"/>
          <w:lang w:val="en-US" w:eastAsia="zh-CN"/>
        </w:rPr>
        <w:t xml:space="preserve"> 各部门及其所属单位应当按照国家和自治区规定设置行政事业性国有资产台账，依照国家统一的会计制度进行会计核算，所有资本性支出应当形成资产并全程登记，不得形成账外资产。各部门及其所属单位处置资产应当及时核销相关资产台账信息，并进行会计处理。</w:t>
      </w:r>
      <w:commentRangeEnd w:id="21"/>
      <w:r>
        <w:commentReference w:id="21"/>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color w:val="auto"/>
          <w:sz w:val="32"/>
          <w:szCs w:val="32"/>
        </w:rPr>
        <w:t> 　　</w:t>
      </w:r>
      <w:commentRangeStart w:id="22"/>
      <w:r>
        <w:rPr>
          <w:rFonts w:hint="eastAsia" w:ascii="仿宋" w:hAnsi="仿宋" w:eastAsia="仿宋" w:cs="仿宋"/>
          <w:b/>
          <w:bCs/>
          <w:kern w:val="2"/>
          <w:sz w:val="32"/>
          <w:szCs w:val="32"/>
          <w:lang w:val="en-US" w:eastAsia="zh-CN" w:bidi="ar-SA"/>
        </w:rPr>
        <w:t>第二十二条 </w:t>
      </w:r>
      <w:r>
        <w:rPr>
          <w:rFonts w:hint="eastAsia" w:ascii="仿宋" w:hAnsi="仿宋" w:eastAsia="仿宋" w:cs="仿宋"/>
          <w:sz w:val="32"/>
          <w:szCs w:val="32"/>
        </w:rPr>
        <w:t> </w:t>
      </w:r>
      <w:r>
        <w:rPr>
          <w:rFonts w:hint="eastAsia" w:ascii="仿宋" w:hAnsi="仿宋" w:eastAsia="仿宋" w:cs="仿宋"/>
          <w:b w:val="0"/>
          <w:bCs w:val="0"/>
          <w:color w:val="auto"/>
          <w:sz w:val="32"/>
          <w:szCs w:val="32"/>
          <w:lang w:val="en-US" w:eastAsia="zh-CN"/>
        </w:rPr>
        <w:t>各部门及其所属单位</w:t>
      </w:r>
      <w:r>
        <w:rPr>
          <w:rFonts w:hint="eastAsia" w:ascii="仿宋" w:hAnsi="仿宋" w:eastAsia="仿宋" w:cs="仿宋"/>
          <w:sz w:val="32"/>
          <w:szCs w:val="32"/>
        </w:rPr>
        <w:t>采用建设方式配置资产的，应当在建设项目</w:t>
      </w:r>
      <w:r>
        <w:rPr>
          <w:rFonts w:hint="eastAsia" w:ascii="仿宋" w:hAnsi="仿宋" w:eastAsia="仿宋" w:cs="仿宋"/>
          <w:sz w:val="32"/>
          <w:szCs w:val="32"/>
          <w:lang w:eastAsia="zh-CN"/>
        </w:rPr>
        <w:t>竣工</w:t>
      </w:r>
      <w:r>
        <w:rPr>
          <w:rFonts w:hint="eastAsia" w:ascii="仿宋" w:hAnsi="仿宋" w:eastAsia="仿宋" w:cs="仿宋"/>
          <w:sz w:val="32"/>
          <w:szCs w:val="32"/>
        </w:rPr>
        <w:t>验收合格后及时办理资产交付手续，并在规定期限内办理</w:t>
      </w:r>
      <w:r>
        <w:rPr>
          <w:rFonts w:hint="eastAsia" w:ascii="仿宋" w:hAnsi="仿宋" w:eastAsia="仿宋" w:cs="仿宋"/>
          <w:sz w:val="32"/>
          <w:szCs w:val="32"/>
          <w:lang w:eastAsia="zh-CN"/>
        </w:rPr>
        <w:t>竣工</w:t>
      </w:r>
      <w:r>
        <w:rPr>
          <w:rFonts w:hint="eastAsia" w:ascii="仿宋" w:hAnsi="仿宋" w:eastAsia="仿宋" w:cs="仿宋"/>
          <w:sz w:val="32"/>
          <w:szCs w:val="32"/>
        </w:rPr>
        <w:t>财务决算，期限最长不得超过</w:t>
      </w:r>
      <w:r>
        <w:rPr>
          <w:rFonts w:hint="eastAsia" w:ascii="仿宋" w:hAnsi="仿宋" w:eastAsia="仿宋" w:cs="仿宋"/>
          <w:sz w:val="32"/>
          <w:szCs w:val="32"/>
          <w:lang w:val="en-US" w:eastAsia="zh-CN"/>
        </w:rPr>
        <w:t>1年</w:t>
      </w:r>
      <w:r>
        <w:rPr>
          <w:rFonts w:hint="eastAsia" w:ascii="仿宋" w:hAnsi="仿宋" w:eastAsia="仿宋" w:cs="仿宋"/>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auto"/>
          <w:sz w:val="32"/>
          <w:szCs w:val="32"/>
          <w:lang w:val="en-US" w:eastAsia="zh-CN"/>
        </w:rPr>
        <w:t>各部门及其所属单位</w:t>
      </w:r>
      <w:r>
        <w:rPr>
          <w:rFonts w:hint="eastAsia" w:ascii="仿宋" w:hAnsi="仿宋" w:eastAsia="仿宋" w:cs="仿宋"/>
          <w:sz w:val="32"/>
          <w:szCs w:val="32"/>
        </w:rPr>
        <w:t>对已交付但未办理竣工财务决算手续的</w:t>
      </w:r>
      <w:r>
        <w:rPr>
          <w:rFonts w:hint="eastAsia" w:ascii="仿宋" w:hAnsi="仿宋" w:eastAsia="仿宋" w:cs="仿宋"/>
          <w:sz w:val="32"/>
          <w:szCs w:val="32"/>
          <w:lang w:eastAsia="zh-CN"/>
        </w:rPr>
        <w:t>建设项目</w:t>
      </w:r>
      <w:r>
        <w:rPr>
          <w:rFonts w:hint="eastAsia" w:ascii="仿宋" w:hAnsi="仿宋" w:eastAsia="仿宋" w:cs="仿宋"/>
          <w:sz w:val="32"/>
          <w:szCs w:val="32"/>
        </w:rPr>
        <w:t>，</w:t>
      </w:r>
      <w:r>
        <w:rPr>
          <w:rFonts w:hint="eastAsia" w:ascii="仿宋" w:hAnsi="仿宋" w:eastAsia="仿宋" w:cs="仿宋"/>
          <w:b w:val="0"/>
          <w:bCs w:val="0"/>
          <w:color w:val="auto"/>
          <w:sz w:val="32"/>
          <w:szCs w:val="32"/>
          <w:lang w:val="en-US" w:eastAsia="zh-CN"/>
        </w:rPr>
        <w:t>应当按照国家统一的会计制度确认估计价值并入账，待办理竣工决算后再按照实际成本调整原来的入账价值</w:t>
      </w:r>
      <w:r>
        <w:rPr>
          <w:rFonts w:hint="eastAsia" w:ascii="仿宋" w:hAnsi="仿宋" w:eastAsia="仿宋" w:cs="仿宋"/>
          <w:sz w:val="32"/>
          <w:szCs w:val="32"/>
        </w:rPr>
        <w:t>。</w:t>
      </w:r>
      <w:commentRangeEnd w:id="22"/>
      <w:r>
        <w:commentReference w:id="22"/>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sz w:val="32"/>
          <w:szCs w:val="32"/>
        </w:rPr>
      </w:pPr>
      <w:commentRangeStart w:id="23"/>
      <w:r>
        <w:rPr>
          <w:rFonts w:hint="eastAsia" w:ascii="仿宋" w:hAnsi="仿宋" w:eastAsia="仿宋" w:cs="仿宋"/>
          <w:b/>
          <w:bCs/>
          <w:kern w:val="2"/>
          <w:sz w:val="32"/>
          <w:szCs w:val="32"/>
          <w:lang w:val="en-US" w:eastAsia="zh-CN" w:bidi="ar-SA"/>
        </w:rPr>
        <w:t>第二十三条 </w:t>
      </w:r>
      <w:r>
        <w:rPr>
          <w:rFonts w:hint="eastAsia" w:ascii="仿宋" w:hAnsi="仿宋" w:eastAsia="仿宋" w:cs="仿宋"/>
          <w:sz w:val="32"/>
          <w:szCs w:val="32"/>
        </w:rPr>
        <w:t> </w:t>
      </w:r>
      <w:r>
        <w:rPr>
          <w:rFonts w:hint="eastAsia" w:ascii="仿宋" w:hAnsi="仿宋" w:eastAsia="仿宋" w:cs="仿宋"/>
          <w:b w:val="0"/>
          <w:bCs w:val="0"/>
          <w:color w:val="auto"/>
          <w:sz w:val="32"/>
          <w:szCs w:val="32"/>
          <w:lang w:val="en-US" w:eastAsia="zh-CN"/>
        </w:rPr>
        <w:t>各部门及其所属单位</w:t>
      </w:r>
      <w:r>
        <w:rPr>
          <w:rFonts w:hint="eastAsia" w:ascii="仿宋" w:hAnsi="仿宋" w:eastAsia="仿宋" w:cs="仿宋"/>
          <w:sz w:val="32"/>
          <w:szCs w:val="32"/>
        </w:rPr>
        <w:t>对需要办理权属登记的资产应当依法及时办理。对有账簿记录但权证手续不全的行政事业性国有资产，可以向本级政府有关主管部门提出确认资产权属申请，及时办理权属登记。</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b w:val="0"/>
          <w:bCs w:val="0"/>
          <w:color w:val="auto"/>
          <w:sz w:val="32"/>
          <w:szCs w:val="32"/>
          <w:lang w:val="en-US" w:eastAsia="zh-CN"/>
        </w:rPr>
        <w:t>各部门及其所属单位</w:t>
      </w:r>
      <w:r>
        <w:rPr>
          <w:rFonts w:hint="eastAsia" w:ascii="仿宋" w:hAnsi="仿宋" w:eastAsia="仿宋" w:cs="仿宋"/>
          <w:sz w:val="32"/>
          <w:szCs w:val="32"/>
        </w:rPr>
        <w:t>之间，</w:t>
      </w:r>
      <w:r>
        <w:rPr>
          <w:rFonts w:hint="eastAsia" w:ascii="仿宋" w:hAnsi="仿宋" w:eastAsia="仿宋" w:cs="仿宋"/>
          <w:b w:val="0"/>
          <w:bCs w:val="0"/>
          <w:color w:val="auto"/>
          <w:sz w:val="32"/>
          <w:szCs w:val="32"/>
          <w:lang w:val="en-US" w:eastAsia="zh-CN"/>
        </w:rPr>
        <w:t>各部门及其所属单位</w:t>
      </w:r>
      <w:r>
        <w:rPr>
          <w:rFonts w:hint="eastAsia" w:ascii="仿宋" w:hAnsi="仿宋" w:eastAsia="仿宋" w:cs="仿宋"/>
          <w:sz w:val="32"/>
          <w:szCs w:val="32"/>
        </w:rPr>
        <w:t>与其他单位和个人之间发生资产纠纷的，应当依照有关法律法规规定采取协商等方式处理。</w:t>
      </w:r>
      <w:commentRangeEnd w:id="23"/>
      <w:r>
        <w:commentReference w:id="23"/>
      </w:r>
    </w:p>
    <w:p>
      <w:pPr>
        <w:keepNext w:val="0"/>
        <w:keepLines w:val="0"/>
        <w:pageBreakBefore w:val="0"/>
        <w:kinsoku/>
        <w:wordWrap/>
        <w:overflowPunct/>
        <w:topLinePunct w:val="0"/>
        <w:autoSpaceDE/>
        <w:autoSpaceDN/>
        <w:bidi w:val="0"/>
        <w:adjustRightInd/>
        <w:snapToGrid/>
        <w:spacing w:line="720" w:lineRule="exact"/>
        <w:ind w:firstLine="964" w:firstLineChars="300"/>
        <w:textAlignment w:val="auto"/>
        <w:rPr>
          <w:rFonts w:hint="eastAsia" w:ascii="仿宋" w:hAnsi="仿宋" w:eastAsia="仿宋" w:cs="仿宋"/>
          <w:color w:val="auto"/>
          <w:sz w:val="32"/>
          <w:szCs w:val="32"/>
        </w:rPr>
      </w:pPr>
      <w:commentRangeStart w:id="24"/>
      <w:r>
        <w:rPr>
          <w:rFonts w:hint="eastAsia" w:ascii="仿宋" w:hAnsi="仿宋" w:eastAsia="仿宋" w:cs="仿宋"/>
          <w:b/>
          <w:bCs/>
          <w:kern w:val="2"/>
          <w:sz w:val="32"/>
          <w:szCs w:val="32"/>
          <w:lang w:val="en-US" w:eastAsia="zh-CN" w:bidi="ar-SA"/>
        </w:rPr>
        <w:t xml:space="preserve">第二十四条 </w:t>
      </w:r>
      <w:r>
        <w:rPr>
          <w:rFonts w:hint="eastAsia" w:ascii="仿宋" w:hAnsi="仿宋" w:eastAsia="仿宋" w:cs="仿宋"/>
          <w:color w:val="auto"/>
          <w:sz w:val="32"/>
          <w:szCs w:val="32"/>
        </w:rPr>
        <w:t> </w:t>
      </w:r>
      <w:r>
        <w:rPr>
          <w:rFonts w:hint="eastAsia" w:ascii="仿宋" w:hAnsi="仿宋" w:eastAsia="仿宋" w:cs="仿宋"/>
          <w:b w:val="0"/>
          <w:bCs w:val="0"/>
          <w:color w:val="auto"/>
          <w:sz w:val="32"/>
          <w:szCs w:val="32"/>
          <w:lang w:val="en-US" w:eastAsia="zh-CN"/>
        </w:rPr>
        <w:t>各部门及其所属单位</w:t>
      </w:r>
      <w:r>
        <w:rPr>
          <w:rFonts w:hint="eastAsia" w:ascii="仿宋" w:hAnsi="仿宋" w:eastAsia="仿宋" w:cs="仿宋"/>
          <w:color w:val="auto"/>
          <w:sz w:val="32"/>
          <w:szCs w:val="32"/>
        </w:rPr>
        <w:t>应做到家底清晰，定期对单位固定资产进行清查盘点，每年至少盘点一次，全面掌握并真实反映固定资产的数量、价值和使用状况，确保账账、账卡、账实相符。盘盈的资产，按照政府会计准则制度等规定合理确定资产价值后登记入账；盘亏资产，应当查明原因及时规范处理。</w:t>
      </w:r>
      <w:commentRangeEnd w:id="24"/>
      <w:r>
        <w:commentReference w:id="24"/>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kern w:val="2"/>
          <w:sz w:val="32"/>
          <w:szCs w:val="32"/>
          <w:lang w:val="en-US" w:eastAsia="zh-CN" w:bidi="ar-SA"/>
        </w:rPr>
        <w:t>第二十五条</w:t>
      </w:r>
      <w:commentRangeStart w:id="25"/>
      <w:r>
        <w:rPr>
          <w:rFonts w:hint="eastAsia" w:ascii="仿宋" w:hAnsi="仿宋" w:eastAsia="仿宋" w:cs="仿宋"/>
          <w:color w:val="auto"/>
          <w:kern w:val="2"/>
          <w:sz w:val="32"/>
          <w:szCs w:val="32"/>
          <w:lang w:val="en-US" w:eastAsia="zh-CN" w:bidi="ar-SA"/>
        </w:rPr>
        <w:t>各部门及其所属单位应加快推进各类行政事业性国有资产盘活利用，建立健全盘活利用机制，通过自用、共享、调剂、出租、处置等多种方式，提升资产盘活利用效率，提高行政事业性国有资产使用效益。 </w:t>
      </w:r>
      <w:commentRangeEnd w:id="25"/>
      <w:r>
        <w:commentReference w:id="25"/>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43" w:firstLineChars="200"/>
        <w:jc w:val="both"/>
        <w:textAlignment w:val="auto"/>
        <w:rPr>
          <w:rFonts w:hint="eastAsia" w:ascii="仿宋" w:hAnsi="仿宋" w:eastAsia="仿宋" w:cs="仿宋"/>
          <w:color w:val="auto"/>
          <w:sz w:val="32"/>
          <w:szCs w:val="32"/>
        </w:rPr>
      </w:pPr>
      <w:commentRangeStart w:id="26"/>
      <w:r>
        <w:rPr>
          <w:rFonts w:hint="eastAsia" w:ascii="仿宋" w:hAnsi="仿宋" w:eastAsia="仿宋" w:cs="仿宋"/>
          <w:b/>
          <w:bCs/>
          <w:kern w:val="2"/>
          <w:sz w:val="32"/>
          <w:szCs w:val="32"/>
          <w:lang w:val="en-US" w:eastAsia="zh-CN" w:bidi="ar-SA"/>
        </w:rPr>
        <w:t>第二十六条 </w:t>
      </w:r>
      <w:r>
        <w:rPr>
          <w:rFonts w:hint="eastAsia" w:ascii="仿宋" w:hAnsi="仿宋" w:eastAsia="仿宋" w:cs="仿宋"/>
          <w:color w:val="auto"/>
          <w:sz w:val="32"/>
          <w:szCs w:val="32"/>
        </w:rPr>
        <w:t>各部门及其所属单位应当利用各种资产盘活方式，能够在本单位范围内盘活的资产，应当加快盘活利用；本单位无法盘活的资产，应当及时将待盘活资产信息报上级主管部门。 </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jc w:val="both"/>
        <w:textAlignment w:val="auto"/>
        <w:rPr>
          <w:rFonts w:hint="eastAsia" w:ascii="仿宋" w:hAnsi="仿宋" w:eastAsia="仿宋" w:cs="仿宋"/>
          <w:color w:val="FF0000"/>
          <w:sz w:val="32"/>
          <w:szCs w:val="32"/>
        </w:rPr>
      </w:pPr>
      <w:r>
        <w:rPr>
          <w:rFonts w:hint="eastAsia" w:ascii="仿宋" w:hAnsi="仿宋" w:eastAsia="仿宋" w:cs="仿宋"/>
          <w:color w:val="auto"/>
          <w:sz w:val="32"/>
          <w:szCs w:val="32"/>
        </w:rPr>
        <w:t>　　</w:t>
      </w:r>
      <w:r>
        <w:rPr>
          <w:rFonts w:hint="eastAsia" w:ascii="仿宋" w:hAnsi="仿宋" w:eastAsia="仿宋" w:cs="仿宋"/>
          <w:color w:val="FF0000"/>
          <w:sz w:val="32"/>
          <w:szCs w:val="32"/>
        </w:rPr>
        <w:t>各部门应当指导所属单位进行资产盘活，推动资产在本部门所属单位间盘活利用；对于本部门无法有效盘活的资产，应当及时将资产信息反馈同级财政部门。 </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color w:val="FF0000"/>
          <w:sz w:val="32"/>
          <w:szCs w:val="32"/>
        </w:rPr>
        <w:t>　　</w:t>
      </w:r>
      <w:r>
        <w:rPr>
          <w:rFonts w:hint="eastAsia" w:ascii="仿宋" w:hAnsi="仿宋" w:eastAsia="仿宋" w:cs="仿宋"/>
          <w:color w:val="FF0000"/>
          <w:sz w:val="32"/>
          <w:szCs w:val="32"/>
          <w:lang w:eastAsia="zh-CN"/>
        </w:rPr>
        <w:t>本</w:t>
      </w:r>
      <w:r>
        <w:rPr>
          <w:rFonts w:hint="eastAsia" w:ascii="仿宋" w:hAnsi="仿宋" w:eastAsia="仿宋" w:cs="仿宋"/>
          <w:color w:val="FF0000"/>
          <w:sz w:val="32"/>
          <w:szCs w:val="32"/>
        </w:rPr>
        <w:t>级财政部门应当加强组织协调和政策指导，整合行政事业单位待盘活资产信息，因地制宜</w:t>
      </w:r>
      <w:r>
        <w:rPr>
          <w:rFonts w:hint="eastAsia" w:ascii="仿宋" w:hAnsi="仿宋" w:eastAsia="仿宋" w:cs="仿宋"/>
          <w:color w:val="FF0000"/>
          <w:sz w:val="32"/>
          <w:szCs w:val="32"/>
          <w:lang w:eastAsia="zh-CN"/>
        </w:rPr>
        <w:t>探索</w:t>
      </w:r>
      <w:r>
        <w:rPr>
          <w:rFonts w:hint="eastAsia" w:ascii="仿宋" w:hAnsi="仿宋" w:eastAsia="仿宋" w:cs="仿宋"/>
          <w:color w:val="FF0000"/>
          <w:sz w:val="32"/>
          <w:szCs w:val="32"/>
        </w:rPr>
        <w:t>盘活</w:t>
      </w:r>
      <w:r>
        <w:rPr>
          <w:rFonts w:hint="eastAsia" w:ascii="仿宋" w:hAnsi="仿宋" w:eastAsia="仿宋" w:cs="仿宋"/>
          <w:color w:val="FF0000"/>
          <w:sz w:val="32"/>
          <w:szCs w:val="32"/>
          <w:lang w:eastAsia="zh-CN"/>
        </w:rPr>
        <w:t>方式</w:t>
      </w:r>
      <w:r>
        <w:rPr>
          <w:rFonts w:hint="eastAsia" w:ascii="仿宋" w:hAnsi="仿宋" w:eastAsia="仿宋" w:cs="仿宋"/>
          <w:color w:val="FF0000"/>
          <w:sz w:val="32"/>
          <w:szCs w:val="32"/>
        </w:rPr>
        <w:t>，促进待盘活资产由闲置向在用转化，打通部门间资产盘活通道。 </w:t>
      </w:r>
      <w:commentRangeEnd w:id="26"/>
      <w:r>
        <w:commentReference w:id="26"/>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kern w:val="2"/>
          <w:sz w:val="32"/>
          <w:szCs w:val="32"/>
          <w:lang w:val="en-US" w:eastAsia="zh-CN" w:bidi="ar-SA"/>
        </w:rPr>
        <w:t>第二十七条 </w:t>
      </w:r>
      <w:r>
        <w:rPr>
          <w:rFonts w:hint="eastAsia" w:ascii="仿宋" w:hAnsi="仿宋" w:eastAsia="仿宋" w:cs="仿宋"/>
          <w:color w:val="auto"/>
          <w:sz w:val="32"/>
          <w:szCs w:val="32"/>
        </w:rPr>
        <w:t>  </w:t>
      </w:r>
      <w:commentRangeStart w:id="27"/>
      <w:r>
        <w:rPr>
          <w:rFonts w:hint="eastAsia" w:ascii="仿宋" w:hAnsi="仿宋" w:eastAsia="仿宋" w:cs="仿宋"/>
          <w:b w:val="0"/>
          <w:bCs w:val="0"/>
          <w:color w:val="auto"/>
          <w:sz w:val="32"/>
          <w:szCs w:val="32"/>
          <w:lang w:val="en-US" w:eastAsia="zh-CN"/>
        </w:rPr>
        <w:t>各部门及其所属单位应当</w:t>
      </w:r>
      <w:r>
        <w:rPr>
          <w:rFonts w:hint="eastAsia" w:ascii="仿宋_GB2312" w:hAnsi="仿宋_GB2312" w:eastAsia="仿宋_GB2312" w:cs="仿宋_GB2312"/>
          <w:color w:val="auto"/>
          <w:sz w:val="32"/>
          <w:szCs w:val="32"/>
        </w:rPr>
        <w:t>加强对本单位国有资产的管理，明确管理责任，规范使用流程，加强产权保护，推进相关资产安全完整、高效利用。</w:t>
      </w:r>
      <w:commentRangeEnd w:id="27"/>
      <w:r>
        <w:rPr>
          <w:color w:val="auto"/>
        </w:rPr>
        <w:commentReference w:id="27"/>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sz w:val="32"/>
          <w:szCs w:val="32"/>
        </w:rPr>
      </w:pPr>
      <w:commentRangeStart w:id="28"/>
      <w:r>
        <w:rPr>
          <w:rFonts w:hint="eastAsia" w:ascii="仿宋" w:hAnsi="仿宋" w:eastAsia="仿宋" w:cs="仿宋"/>
          <w:b/>
          <w:bCs/>
          <w:kern w:val="2"/>
          <w:sz w:val="32"/>
          <w:szCs w:val="32"/>
          <w:lang w:val="en-US" w:eastAsia="zh-CN" w:bidi="ar-SA"/>
        </w:rPr>
        <w:t>第二十八条 </w:t>
      </w:r>
      <w:r>
        <w:rPr>
          <w:rFonts w:hint="eastAsia" w:ascii="仿宋" w:hAnsi="仿宋" w:eastAsia="仿宋" w:cs="仿宋"/>
          <w:sz w:val="32"/>
          <w:szCs w:val="32"/>
        </w:rPr>
        <w:t> 资产使用人、管理人应当履行岗位责任，按照规程合理使用、管理资产，充分发挥资产效能。资产需要维修、保养、调剂、更新、报废的，资产使用人、管理人应当及时提出。因使用、管理不当或者维护、保养、维修不及时造成资产损失的，应当依法承担责任。资产使用人、管理人发生变化的，应当及时办理资产交接手续。</w:t>
      </w:r>
      <w:commentRangeEnd w:id="28"/>
      <w:r>
        <w:commentReference w:id="28"/>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sz w:val="32"/>
          <w:szCs w:val="32"/>
          <w:highlight w:val="yellow"/>
        </w:rPr>
      </w:pPr>
      <w:commentRangeStart w:id="29"/>
      <w:r>
        <w:rPr>
          <w:rFonts w:hint="eastAsia" w:ascii="仿宋" w:hAnsi="仿宋" w:eastAsia="仿宋" w:cs="仿宋"/>
          <w:b/>
          <w:bCs/>
          <w:kern w:val="2"/>
          <w:sz w:val="32"/>
          <w:szCs w:val="32"/>
          <w:lang w:val="en-US" w:eastAsia="zh-CN" w:bidi="ar-SA"/>
        </w:rPr>
        <w:t>第二十九条</w:t>
      </w:r>
      <w:r>
        <w:rPr>
          <w:rFonts w:hint="eastAsia" w:ascii="仿宋" w:hAnsi="仿宋" w:eastAsia="仿宋" w:cs="仿宋"/>
          <w:b w:val="0"/>
          <w:bCs w:val="0"/>
          <w:sz w:val="32"/>
          <w:szCs w:val="32"/>
          <w:highlight w:val="none"/>
        </w:rPr>
        <w:t> </w:t>
      </w:r>
      <w:r>
        <w:rPr>
          <w:rFonts w:hint="eastAsia" w:ascii="仿宋" w:hAnsi="仿宋" w:eastAsia="仿宋" w:cs="仿宋"/>
          <w:sz w:val="32"/>
          <w:szCs w:val="32"/>
          <w:highlight w:val="none"/>
        </w:rPr>
        <w:t> 行政单位国有资产应当用于本单位履行职能的需要。</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行政单位不得以任何形式将国有资产用于对外投资或者设立营利性组织。</w:t>
      </w:r>
      <w:r>
        <w:rPr>
          <w:rFonts w:hint="eastAsia" w:ascii="仿宋" w:hAnsi="仿宋" w:eastAsia="仿宋" w:cs="仿宋"/>
          <w:sz w:val="32"/>
          <w:szCs w:val="32"/>
          <w:lang w:eastAsia="zh-CN"/>
        </w:rPr>
        <w:t>法律另有规定的，从其规定。</w:t>
      </w:r>
      <w:commentRangeEnd w:id="29"/>
      <w:r>
        <w:commentReference w:id="29"/>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720" w:lineRule="exact"/>
        <w:ind w:left="0" w:right="0" w:firstLine="675"/>
        <w:jc w:val="both"/>
        <w:textAlignment w:val="auto"/>
        <w:rPr>
          <w:rFonts w:hint="eastAsia" w:ascii="仿宋" w:hAnsi="仿宋" w:eastAsia="仿宋" w:cs="仿宋"/>
          <w:kern w:val="2"/>
          <w:sz w:val="32"/>
          <w:szCs w:val="32"/>
          <w:lang w:val="en-US" w:eastAsia="zh-CN" w:bidi="ar-SA"/>
        </w:rPr>
      </w:pPr>
      <w:commentRangeStart w:id="30"/>
      <w:r>
        <w:rPr>
          <w:rFonts w:hint="eastAsia" w:ascii="仿宋" w:hAnsi="仿宋" w:eastAsia="仿宋" w:cs="仿宋"/>
          <w:b/>
          <w:bCs/>
          <w:kern w:val="2"/>
          <w:sz w:val="32"/>
          <w:szCs w:val="32"/>
          <w:lang w:val="en-US" w:eastAsia="zh-CN" w:bidi="ar-SA"/>
        </w:rPr>
        <w:t>第三十条</w:t>
      </w:r>
      <w:r>
        <w:rPr>
          <w:rFonts w:hint="eastAsia" w:ascii="仿宋" w:hAnsi="仿宋" w:eastAsia="仿宋" w:cs="仿宋"/>
          <w:sz w:val="32"/>
          <w:szCs w:val="32"/>
          <w:highlight w:val="none"/>
        </w:rPr>
        <w:t>  </w:t>
      </w:r>
      <w:r>
        <w:rPr>
          <w:rFonts w:hint="eastAsia" w:ascii="仿宋" w:hAnsi="仿宋" w:eastAsia="仿宋" w:cs="仿宋"/>
          <w:kern w:val="2"/>
          <w:sz w:val="32"/>
          <w:szCs w:val="32"/>
          <w:lang w:val="en-US" w:eastAsia="zh-CN" w:bidi="ar-SA"/>
        </w:rPr>
        <w:t>事业单位国有资产应当用于保障事业发展、提供公共服务。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720" w:lineRule="exact"/>
        <w:ind w:left="0" w:right="0" w:firstLine="675"/>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事业单位利用国有资产对外投资应当有利于事业发展和实现国有资产保值增值，符合国家有关规定，经可行性研究和集体决策，按照规定权限和程序进行。 </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65"/>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事业单位应当明确对外投资形成的股权及其相关权益管理责任，按照规定将对外投资形成的股权纳入经营性国有资产集中统一监管体系。</w:t>
      </w:r>
      <w:commentRangeEnd w:id="30"/>
      <w:r>
        <w:commentReference w:id="30"/>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43" w:firstLineChars="200"/>
        <w:jc w:val="both"/>
        <w:textAlignment w:val="auto"/>
        <w:rPr>
          <w:rFonts w:hint="eastAsia" w:ascii="仿宋" w:hAnsi="仿宋" w:eastAsia="仿宋" w:cs="仿宋"/>
          <w:b w:val="0"/>
          <w:bCs w:val="0"/>
          <w:sz w:val="32"/>
          <w:szCs w:val="32"/>
        </w:rPr>
      </w:pPr>
      <w:commentRangeStart w:id="31"/>
      <w:r>
        <w:rPr>
          <w:rFonts w:hint="eastAsia" w:ascii="仿宋" w:hAnsi="仿宋" w:eastAsia="仿宋" w:cs="仿宋"/>
          <w:b/>
          <w:bCs/>
          <w:kern w:val="2"/>
          <w:sz w:val="32"/>
          <w:szCs w:val="32"/>
          <w:lang w:val="en-US" w:eastAsia="zh-CN" w:bidi="ar-SA"/>
        </w:rPr>
        <w:t>第三十一条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color w:val="auto"/>
          <w:sz w:val="32"/>
          <w:szCs w:val="32"/>
          <w:lang w:val="en-US" w:eastAsia="zh-CN"/>
        </w:rPr>
        <w:t>各部门及其所属单位</w:t>
      </w:r>
      <w:r>
        <w:rPr>
          <w:rFonts w:hint="eastAsia" w:ascii="仿宋" w:hAnsi="仿宋" w:eastAsia="仿宋" w:cs="仿宋"/>
          <w:sz w:val="32"/>
          <w:szCs w:val="32"/>
          <w:highlight w:val="none"/>
          <w:lang w:eastAsia="zh-CN"/>
        </w:rPr>
        <w:t>在出租出借</w:t>
      </w:r>
      <w:r>
        <w:rPr>
          <w:rFonts w:hint="eastAsia" w:ascii="仿宋" w:hAnsi="仿宋" w:eastAsia="仿宋" w:cs="仿宋"/>
          <w:sz w:val="32"/>
          <w:szCs w:val="32"/>
          <w:highlight w:val="none"/>
        </w:rPr>
        <w:t>闲置</w:t>
      </w:r>
      <w:r>
        <w:rPr>
          <w:rFonts w:hint="eastAsia" w:ascii="仿宋" w:hAnsi="仿宋" w:eastAsia="仿宋" w:cs="仿宋"/>
          <w:sz w:val="32"/>
          <w:szCs w:val="32"/>
          <w:highlight w:val="none"/>
          <w:lang w:eastAsia="zh-CN"/>
        </w:rPr>
        <w:t>国有资产时，必须遵循公开、公平、公平和竞争择优的原则，严格按照审批程序和管理规定，确保国有资产的高效利用、保值增值以及收入上缴国库，同时保障资产的安全和完整。未经批准不得出租、出借。</w:t>
      </w:r>
      <w:commentRangeEnd w:id="31"/>
      <w:r>
        <w:commentReference w:id="31"/>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43" w:firstLineChars="200"/>
        <w:jc w:val="both"/>
        <w:textAlignment w:val="auto"/>
        <w:rPr>
          <w:rFonts w:hint="eastAsia" w:ascii="仿宋" w:hAnsi="仿宋" w:eastAsia="仿宋" w:cs="仿宋"/>
          <w:kern w:val="2"/>
          <w:sz w:val="32"/>
          <w:szCs w:val="32"/>
          <w:lang w:val="en-US" w:eastAsia="zh-CN" w:bidi="ar-SA"/>
        </w:rPr>
      </w:pPr>
      <w:commentRangeStart w:id="32"/>
      <w:r>
        <w:rPr>
          <w:rFonts w:hint="eastAsia" w:ascii="仿宋" w:hAnsi="仿宋" w:eastAsia="仿宋" w:cs="仿宋"/>
          <w:b/>
          <w:bCs/>
          <w:kern w:val="2"/>
          <w:sz w:val="32"/>
          <w:szCs w:val="32"/>
          <w:lang w:val="en-US" w:eastAsia="zh-CN" w:bidi="ar-SA"/>
        </w:rPr>
        <w:t>第三十二条 </w:t>
      </w:r>
      <w:r>
        <w:rPr>
          <w:rFonts w:hint="eastAsia" w:ascii="仿宋" w:hAnsi="仿宋" w:eastAsia="仿宋" w:cs="仿宋"/>
          <w:sz w:val="32"/>
          <w:szCs w:val="32"/>
        </w:rPr>
        <w:t>各</w:t>
      </w:r>
      <w:r>
        <w:rPr>
          <w:rFonts w:hint="eastAsia" w:ascii="仿宋" w:hAnsi="仿宋" w:eastAsia="仿宋" w:cs="仿宋"/>
          <w:kern w:val="2"/>
          <w:sz w:val="32"/>
          <w:szCs w:val="32"/>
          <w:lang w:val="en-US" w:eastAsia="zh-CN" w:bidi="ar-SA"/>
        </w:rPr>
        <w:t>部门及其所属单位接受捐赠的行政事业性国有资产，应当按照捐赠约定的用途使用。 </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捐赠人意愿不明确或者没有约定用途的，应当统筹安排使用。 </w:t>
      </w:r>
      <w:commentRangeEnd w:id="32"/>
      <w:r>
        <w:commentReference w:id="32"/>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highlight w:val="none"/>
          <w:lang w:eastAsia="zh-CN"/>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b/>
          <w:bCs/>
          <w:kern w:val="2"/>
          <w:sz w:val="32"/>
          <w:szCs w:val="32"/>
          <w:lang w:val="en-US" w:eastAsia="zh-CN" w:bidi="ar-SA"/>
        </w:rPr>
        <w:t xml:space="preserve"> </w:t>
      </w:r>
      <w:commentRangeStart w:id="33"/>
      <w:r>
        <w:rPr>
          <w:rFonts w:hint="eastAsia" w:ascii="仿宋" w:hAnsi="仿宋" w:eastAsia="仿宋" w:cs="仿宋"/>
          <w:b/>
          <w:bCs/>
          <w:kern w:val="2"/>
          <w:sz w:val="32"/>
          <w:szCs w:val="32"/>
          <w:lang w:val="en-US" w:eastAsia="zh-CN" w:bidi="ar-SA"/>
        </w:rPr>
        <w:t>第三十三条</w:t>
      </w:r>
      <w:r>
        <w:rPr>
          <w:rFonts w:hint="eastAsia" w:ascii="仿宋" w:hAnsi="仿宋" w:eastAsia="仿宋" w:cs="仿宋"/>
          <w:color w:val="auto"/>
          <w:sz w:val="32"/>
          <w:szCs w:val="32"/>
        </w:rPr>
        <w:t>  各有关部门应当建立健全国有资产共享共用机制，采取措施引导和鼓励国有资产共享共用，统筹规划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有效推进国有资产共享共用工作。</w:t>
      </w:r>
      <w:commentRangeEnd w:id="33"/>
      <w:r>
        <w:commentReference w:id="33"/>
      </w:r>
      <w:r>
        <w:rPr>
          <w:rFonts w:hint="eastAsia" w:ascii="仿宋" w:hAnsi="仿宋" w:eastAsia="仿宋" w:cs="仿宋"/>
          <w:color w:val="FF000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0"/>
        <w:jc w:val="both"/>
        <w:textAlignment w:val="auto"/>
        <w:rPr>
          <w:rFonts w:hint="eastAsia" w:ascii="仿宋" w:hAnsi="仿宋" w:eastAsia="仿宋" w:cs="仿宋"/>
          <w:color w:val="auto"/>
          <w:kern w:val="2"/>
          <w:sz w:val="32"/>
          <w:szCs w:val="32"/>
          <w:lang w:val="en-US" w:eastAsia="zh-CN" w:bidi="ar-SA"/>
        </w:rPr>
      </w:pPr>
      <w:commentRangeStart w:id="34"/>
      <w:r>
        <w:rPr>
          <w:rFonts w:hint="eastAsia" w:ascii="仿宋" w:hAnsi="仿宋" w:eastAsia="仿宋" w:cs="仿宋"/>
          <w:b/>
          <w:bCs/>
          <w:kern w:val="2"/>
          <w:sz w:val="32"/>
          <w:szCs w:val="32"/>
          <w:lang w:val="en-US" w:eastAsia="zh-CN" w:bidi="ar-SA"/>
        </w:rPr>
        <w:t>第三十四条 </w:t>
      </w:r>
      <w:r>
        <w:rPr>
          <w:rFonts w:hint="eastAsia" w:ascii="仿宋" w:hAnsi="仿宋" w:eastAsia="仿宋" w:cs="仿宋"/>
          <w:color w:val="auto"/>
          <w:sz w:val="32"/>
          <w:szCs w:val="32"/>
        </w:rPr>
        <w:t> </w:t>
      </w:r>
      <w:r>
        <w:rPr>
          <w:rFonts w:hint="eastAsia" w:ascii="仿宋" w:hAnsi="仿宋" w:eastAsia="仿宋" w:cs="仿宋"/>
          <w:color w:val="auto"/>
          <w:kern w:val="2"/>
          <w:sz w:val="32"/>
          <w:szCs w:val="32"/>
          <w:lang w:val="en-US" w:eastAsia="zh-CN" w:bidi="ar-SA"/>
        </w:rPr>
        <w:t>财政部门应当推进资产管理融入预算管理一体化系统，建立预算资金形成资产的全链条管理机制，推进资产管理网上办理，完善在线审核流程，推动实现资产跨部门、跨地区、跨级次共享调剂。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bidi="ar-SA"/>
        </w:rPr>
        <w:t>鼓励基于物联网技术开展资产使用管理动态监测，实时掌握资产使用情况，为盘活资产提供更加及时准确的基础信息。</w:t>
      </w:r>
      <w:commentRangeEnd w:id="34"/>
      <w:r>
        <w:commentReference w:id="34"/>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第四章</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资产处置</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40"/>
        <w:jc w:val="both"/>
        <w:textAlignment w:val="auto"/>
        <w:rPr>
          <w:rFonts w:hint="eastAsia" w:ascii="仿宋" w:hAnsi="仿宋" w:eastAsia="仿宋" w:cs="仿宋"/>
          <w:color w:val="auto"/>
          <w:kern w:val="2"/>
          <w:sz w:val="32"/>
          <w:szCs w:val="32"/>
          <w:lang w:val="en-US" w:eastAsia="zh-CN" w:bidi="ar-SA"/>
        </w:rPr>
      </w:pPr>
      <w:commentRangeStart w:id="35"/>
      <w:r>
        <w:rPr>
          <w:rFonts w:hint="eastAsia" w:ascii="仿宋" w:hAnsi="仿宋" w:eastAsia="仿宋" w:cs="仿宋"/>
          <w:b/>
          <w:bCs/>
          <w:kern w:val="2"/>
          <w:sz w:val="32"/>
          <w:szCs w:val="32"/>
          <w:lang w:val="en-US" w:eastAsia="zh-CN" w:bidi="ar-SA"/>
        </w:rPr>
        <w:t>第三十五条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color w:val="auto"/>
          <w:kern w:val="2"/>
          <w:sz w:val="32"/>
          <w:szCs w:val="32"/>
          <w:lang w:val="en-US" w:eastAsia="zh-CN" w:bidi="ar-SA"/>
        </w:rPr>
        <w:t>任何部门、单位未经批准不得自行处置行政事业性国有资产。</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4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各部门及其所属单位应当根据履行职能、事业发展需要和资产使用状况，按照本级资产处置管理办法，经集体决策并履行审批程序，依据处置事项批复等相关文件及时处置行政事业性国有资产。 </w:t>
      </w:r>
      <w:commentRangeEnd w:id="35"/>
      <w:r>
        <w:commentReference w:id="35"/>
      </w:r>
    </w:p>
    <w:p>
      <w:pPr>
        <w:keepNext w:val="0"/>
        <w:keepLines w:val="0"/>
        <w:pageBreakBefore w:val="0"/>
        <w:kinsoku/>
        <w:wordWrap/>
        <w:overflowPunct/>
        <w:topLinePunct w:val="0"/>
        <w:autoSpaceDE/>
        <w:autoSpaceDN/>
        <w:bidi w:val="0"/>
        <w:adjustRightInd/>
        <w:snapToGrid/>
        <w:spacing w:line="720" w:lineRule="exact"/>
        <w:ind w:firstLine="650"/>
        <w:textAlignment w:val="auto"/>
        <w:rPr>
          <w:rFonts w:hint="eastAsia" w:ascii="仿宋" w:hAnsi="仿宋" w:eastAsia="仿宋" w:cs="仿宋"/>
          <w:sz w:val="32"/>
          <w:szCs w:val="32"/>
          <w:lang w:eastAsia="zh-CN"/>
        </w:rPr>
      </w:pPr>
      <w:commentRangeStart w:id="36"/>
      <w:r>
        <w:rPr>
          <w:rFonts w:hint="eastAsia" w:ascii="仿宋" w:hAnsi="仿宋" w:eastAsia="仿宋" w:cs="仿宋"/>
          <w:b/>
          <w:bCs/>
          <w:kern w:val="2"/>
          <w:sz w:val="32"/>
          <w:szCs w:val="32"/>
          <w:lang w:val="en-US" w:eastAsia="zh-CN" w:bidi="ar-SA"/>
        </w:rPr>
        <w:t>第三十六条</w:t>
      </w:r>
      <w:r>
        <w:rPr>
          <w:rFonts w:hint="eastAsia" w:ascii="仿宋" w:hAnsi="仿宋" w:eastAsia="仿宋" w:cs="仿宋"/>
          <w:sz w:val="32"/>
          <w:szCs w:val="32"/>
        </w:rPr>
        <w:t>  行政事业</w:t>
      </w:r>
      <w:r>
        <w:rPr>
          <w:rFonts w:hint="eastAsia" w:ascii="仿宋" w:hAnsi="仿宋" w:eastAsia="仿宋" w:cs="仿宋"/>
          <w:sz w:val="32"/>
          <w:szCs w:val="32"/>
          <w:lang w:val="en-US" w:eastAsia="zh-CN"/>
        </w:rPr>
        <w:t>性</w:t>
      </w:r>
      <w:r>
        <w:rPr>
          <w:rFonts w:hint="eastAsia" w:ascii="仿宋" w:hAnsi="仿宋" w:eastAsia="仿宋" w:cs="仿宋"/>
          <w:sz w:val="32"/>
          <w:szCs w:val="32"/>
        </w:rPr>
        <w:t>国有资产处置应</w:t>
      </w:r>
      <w:r>
        <w:rPr>
          <w:rFonts w:hint="eastAsia" w:ascii="仿宋" w:hAnsi="仿宋" w:eastAsia="仿宋" w:cs="仿宋"/>
          <w:sz w:val="32"/>
          <w:szCs w:val="32"/>
          <w:lang w:eastAsia="zh-CN"/>
        </w:rPr>
        <w:t>当遵循下列原则：</w:t>
      </w:r>
    </w:p>
    <w:p>
      <w:pPr>
        <w:keepNext w:val="0"/>
        <w:keepLines w:val="0"/>
        <w:pageBreakBefore w:val="0"/>
        <w:numPr>
          <w:ilvl w:val="0"/>
          <w:numId w:val="1"/>
        </w:numPr>
        <w:kinsoku/>
        <w:wordWrap/>
        <w:overflowPunct/>
        <w:topLinePunct w:val="0"/>
        <w:autoSpaceDE/>
        <w:autoSpaceDN/>
        <w:bidi w:val="0"/>
        <w:adjustRightInd/>
        <w:snapToGrid/>
        <w:spacing w:line="720" w:lineRule="exact"/>
        <w:ind w:firstLine="650"/>
        <w:textAlignment w:val="auto"/>
        <w:rPr>
          <w:rFonts w:hint="eastAsia" w:ascii="仿宋" w:hAnsi="仿宋" w:eastAsia="仿宋" w:cs="仿宋"/>
          <w:sz w:val="32"/>
          <w:szCs w:val="32"/>
          <w:lang w:eastAsia="zh-CN"/>
        </w:rPr>
      </w:pPr>
      <w:r>
        <w:rPr>
          <w:rFonts w:hint="eastAsia" w:ascii="仿宋" w:hAnsi="仿宋" w:eastAsia="仿宋" w:cs="仿宋"/>
          <w:sz w:val="32"/>
          <w:szCs w:val="32"/>
        </w:rPr>
        <w:t>公开、公平、公正</w:t>
      </w:r>
      <w:r>
        <w:rPr>
          <w:rFonts w:hint="eastAsia" w:ascii="仿宋" w:hAnsi="仿宋" w:eastAsia="仿宋" w:cs="仿宋"/>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720" w:lineRule="exact"/>
        <w:ind w:firstLine="650"/>
        <w:textAlignment w:val="auto"/>
        <w:rPr>
          <w:rFonts w:hint="eastAsia" w:ascii="仿宋" w:hAnsi="仿宋" w:eastAsia="仿宋" w:cs="仿宋"/>
          <w:sz w:val="32"/>
          <w:szCs w:val="32"/>
        </w:rPr>
      </w:pPr>
      <w:r>
        <w:rPr>
          <w:rFonts w:hint="eastAsia" w:ascii="仿宋" w:hAnsi="仿宋" w:eastAsia="仿宋" w:cs="仿宋"/>
          <w:sz w:val="32"/>
          <w:szCs w:val="32"/>
        </w:rPr>
        <w:t>资产处置与资产配置、使用相结合</w:t>
      </w:r>
      <w:r>
        <w:rPr>
          <w:rFonts w:hint="eastAsia" w:ascii="仿宋" w:hAnsi="仿宋" w:eastAsia="仿宋" w:cs="仿宋"/>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720" w:lineRule="exact"/>
        <w:ind w:firstLine="65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rPr>
        <w:t>厉行勤俭节约，反对浪费的原则。</w:t>
      </w:r>
      <w:commentRangeEnd w:id="36"/>
      <w:r>
        <w:commentReference w:id="36"/>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kern w:val="2"/>
          <w:sz w:val="32"/>
          <w:szCs w:val="32"/>
          <w:lang w:val="en-US" w:eastAsia="zh-CN" w:bidi="ar-SA"/>
        </w:rPr>
      </w:pPr>
      <w:commentRangeStart w:id="37"/>
      <w:r>
        <w:rPr>
          <w:rFonts w:hint="eastAsia" w:ascii="仿宋" w:hAnsi="仿宋" w:eastAsia="仿宋" w:cs="仿宋"/>
          <w:b/>
          <w:bCs/>
          <w:kern w:val="2"/>
          <w:sz w:val="32"/>
          <w:szCs w:val="32"/>
          <w:lang w:val="en-US" w:eastAsia="zh-CN" w:bidi="ar-SA"/>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eastAsia="zh-CN"/>
        </w:rPr>
        <w:t>行政事业性</w:t>
      </w:r>
      <w:r>
        <w:rPr>
          <w:rFonts w:hint="eastAsia" w:ascii="仿宋" w:hAnsi="仿宋" w:eastAsia="仿宋" w:cs="仿宋"/>
          <w:kern w:val="2"/>
          <w:sz w:val="32"/>
          <w:szCs w:val="32"/>
          <w:lang w:val="en-US" w:eastAsia="zh-CN" w:bidi="ar-SA"/>
        </w:rPr>
        <w:t>国有资产处置方式包括无偿划转、对外捐赠、转让、置换、报废、报损。 </w:t>
      </w:r>
      <w:commentRangeEnd w:id="37"/>
      <w:r>
        <w:commentReference w:id="37"/>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commentRangeStart w:id="38"/>
      <w:r>
        <w:rPr>
          <w:rFonts w:hint="eastAsia" w:ascii="仿宋" w:hAnsi="仿宋" w:eastAsia="仿宋" w:cs="仿宋"/>
          <w:b/>
          <w:bCs/>
          <w:kern w:val="2"/>
          <w:sz w:val="32"/>
          <w:szCs w:val="32"/>
          <w:lang w:val="en-US" w:eastAsia="zh-CN" w:bidi="ar-SA"/>
        </w:rPr>
        <w:t>第三十八条</w:t>
      </w:r>
      <w:r>
        <w:rPr>
          <w:rFonts w:hint="eastAsia" w:ascii="仿宋" w:hAnsi="仿宋" w:eastAsia="仿宋" w:cs="仿宋"/>
          <w:sz w:val="32"/>
          <w:szCs w:val="32"/>
        </w:rPr>
        <w:t>  行政事业</w:t>
      </w:r>
      <w:r>
        <w:rPr>
          <w:rFonts w:hint="eastAsia" w:ascii="仿宋" w:hAnsi="仿宋" w:eastAsia="仿宋" w:cs="仿宋"/>
          <w:sz w:val="32"/>
          <w:szCs w:val="32"/>
          <w:lang w:val="en-US" w:eastAsia="zh-CN"/>
        </w:rPr>
        <w:t>性</w:t>
      </w:r>
      <w:r>
        <w:rPr>
          <w:rFonts w:hint="eastAsia" w:ascii="仿宋" w:hAnsi="仿宋" w:eastAsia="仿宋" w:cs="仿宋"/>
          <w:sz w:val="32"/>
          <w:szCs w:val="32"/>
        </w:rPr>
        <w:t>国有资产处置的范围包括：</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（一）已超过使用年限</w:t>
      </w:r>
      <w:r>
        <w:rPr>
          <w:rFonts w:hint="eastAsia" w:ascii="仿宋" w:hAnsi="仿宋" w:eastAsia="仿宋" w:cs="仿宋"/>
          <w:sz w:val="32"/>
          <w:szCs w:val="32"/>
          <w:lang w:eastAsia="zh-CN"/>
        </w:rPr>
        <w:t>且</w:t>
      </w:r>
      <w:r>
        <w:rPr>
          <w:rFonts w:hint="eastAsia" w:ascii="仿宋" w:hAnsi="仿宋" w:eastAsia="仿宋" w:cs="仿宋"/>
          <w:sz w:val="32"/>
          <w:szCs w:val="32"/>
        </w:rPr>
        <w:t>无法</w:t>
      </w:r>
      <w:r>
        <w:rPr>
          <w:rFonts w:hint="eastAsia" w:ascii="仿宋" w:hAnsi="仿宋" w:eastAsia="仿宋" w:cs="仿宋"/>
          <w:sz w:val="32"/>
          <w:szCs w:val="32"/>
          <w:lang w:eastAsia="zh-CN"/>
        </w:rPr>
        <w:t>满足现有工作需要</w:t>
      </w:r>
      <w:r>
        <w:rPr>
          <w:rFonts w:hint="eastAsia" w:ascii="仿宋" w:hAnsi="仿宋" w:eastAsia="仿宋" w:cs="仿宋"/>
          <w:sz w:val="32"/>
          <w:szCs w:val="32"/>
        </w:rPr>
        <w:t>的资产；</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color w:val="FF0000"/>
          <w:sz w:val="32"/>
          <w:szCs w:val="32"/>
        </w:rPr>
      </w:pPr>
      <w:r>
        <w:rPr>
          <w:rFonts w:hint="eastAsia" w:ascii="仿宋" w:hAnsi="仿宋" w:eastAsia="仿宋" w:cs="仿宋"/>
          <w:sz w:val="32"/>
          <w:szCs w:val="32"/>
        </w:rPr>
        <w:t>　　</w:t>
      </w:r>
      <w:r>
        <w:rPr>
          <w:rFonts w:hint="eastAsia" w:ascii="仿宋" w:hAnsi="仿宋" w:eastAsia="仿宋" w:cs="仿宋"/>
          <w:color w:val="FF0000"/>
          <w:sz w:val="32"/>
          <w:szCs w:val="32"/>
        </w:rPr>
        <w:t>（二）长期闲置、低效运转或超标准配置的资产；</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（三）因技术原因</w:t>
      </w:r>
      <w:r>
        <w:rPr>
          <w:rFonts w:hint="eastAsia" w:ascii="仿宋" w:hAnsi="仿宋" w:eastAsia="仿宋" w:cs="仿宋"/>
          <w:sz w:val="32"/>
          <w:szCs w:val="32"/>
          <w:lang w:eastAsia="zh-CN"/>
        </w:rPr>
        <w:t>确需淘汰或者无法维修、无维修价值的</w:t>
      </w:r>
      <w:r>
        <w:rPr>
          <w:rFonts w:hint="eastAsia" w:ascii="仿宋" w:hAnsi="仿宋" w:eastAsia="仿宋" w:cs="仿宋"/>
          <w:sz w:val="32"/>
          <w:szCs w:val="32"/>
        </w:rPr>
        <w:t>资产；</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color w:val="FF0000"/>
          <w:sz w:val="32"/>
          <w:szCs w:val="32"/>
        </w:rPr>
      </w:pPr>
      <w:r>
        <w:rPr>
          <w:rFonts w:hint="eastAsia" w:ascii="仿宋" w:hAnsi="仿宋" w:eastAsia="仿宋" w:cs="仿宋"/>
          <w:sz w:val="32"/>
          <w:szCs w:val="32"/>
        </w:rPr>
        <w:t>　　（四）</w:t>
      </w:r>
      <w:r>
        <w:rPr>
          <w:rFonts w:hint="eastAsia" w:ascii="仿宋" w:hAnsi="仿宋" w:eastAsia="仿宋" w:cs="仿宋"/>
          <w:color w:val="FF0000"/>
          <w:sz w:val="32"/>
          <w:szCs w:val="32"/>
        </w:rPr>
        <w:t>仍有使用价值，但已不能满足单位履行职能需要的资产；</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color w:val="FF0000"/>
          <w:sz w:val="32"/>
          <w:szCs w:val="32"/>
        </w:rPr>
      </w:pPr>
      <w:r>
        <w:rPr>
          <w:rFonts w:hint="eastAsia" w:ascii="仿宋" w:hAnsi="仿宋" w:eastAsia="仿宋" w:cs="仿宋"/>
          <w:sz w:val="32"/>
          <w:szCs w:val="32"/>
        </w:rPr>
        <w:t>　　</w:t>
      </w:r>
      <w:commentRangeStart w:id="39"/>
      <w:r>
        <w:rPr>
          <w:rFonts w:hint="eastAsia" w:ascii="仿宋" w:hAnsi="仿宋" w:eastAsia="仿宋" w:cs="仿宋"/>
          <w:sz w:val="32"/>
          <w:szCs w:val="32"/>
        </w:rPr>
        <w:t>（五）</w:t>
      </w:r>
      <w:r>
        <w:rPr>
          <w:rFonts w:hint="eastAsia" w:ascii="仿宋" w:hAnsi="仿宋" w:eastAsia="仿宋" w:cs="仿宋"/>
          <w:color w:val="FF0000"/>
          <w:sz w:val="32"/>
          <w:szCs w:val="32"/>
        </w:rPr>
        <w:t>因单位分立、撤销、合并、改制、隶属关系改变等原因发生的产权改变或者使用权转移的资产；</w:t>
      </w:r>
      <w:commentRangeEnd w:id="39"/>
      <w:r>
        <w:rPr>
          <w:color w:val="FF0000"/>
        </w:rPr>
        <w:commentReference w:id="39"/>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（六）因</w:t>
      </w:r>
      <w:r>
        <w:rPr>
          <w:rFonts w:hint="eastAsia" w:ascii="仿宋" w:hAnsi="仿宋" w:eastAsia="仿宋" w:cs="仿宋"/>
          <w:sz w:val="32"/>
          <w:szCs w:val="32"/>
          <w:lang w:eastAsia="zh-CN"/>
        </w:rPr>
        <w:t>自然灾害等</w:t>
      </w:r>
      <w:r>
        <w:rPr>
          <w:rFonts w:hint="eastAsia" w:ascii="仿宋" w:hAnsi="仿宋" w:eastAsia="仿宋" w:cs="仿宋"/>
          <w:sz w:val="32"/>
          <w:szCs w:val="32"/>
        </w:rPr>
        <w:t>不可抗力造成</w:t>
      </w:r>
      <w:r>
        <w:rPr>
          <w:rFonts w:hint="eastAsia" w:ascii="仿宋" w:hAnsi="仿宋" w:eastAsia="仿宋" w:cs="仿宋"/>
          <w:sz w:val="32"/>
          <w:szCs w:val="32"/>
          <w:lang w:eastAsia="zh-CN"/>
        </w:rPr>
        <w:t>毁损、灭失</w:t>
      </w:r>
      <w:r>
        <w:rPr>
          <w:rFonts w:hint="eastAsia" w:ascii="仿宋" w:hAnsi="仿宋" w:eastAsia="仿宋" w:cs="仿宋"/>
          <w:sz w:val="32"/>
          <w:szCs w:val="32"/>
        </w:rPr>
        <w:t>的资产；</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color w:val="FF0000"/>
          <w:sz w:val="32"/>
          <w:szCs w:val="32"/>
        </w:rPr>
      </w:pPr>
      <w:r>
        <w:rPr>
          <w:rFonts w:hint="eastAsia" w:ascii="仿宋" w:hAnsi="仿宋" w:eastAsia="仿宋" w:cs="仿宋"/>
          <w:sz w:val="32"/>
          <w:szCs w:val="32"/>
        </w:rPr>
        <w:t>　　</w:t>
      </w:r>
      <w:r>
        <w:rPr>
          <w:rFonts w:hint="eastAsia" w:ascii="仿宋" w:hAnsi="仿宋" w:eastAsia="仿宋" w:cs="仿宋"/>
          <w:color w:val="auto"/>
          <w:sz w:val="32"/>
          <w:szCs w:val="32"/>
        </w:rPr>
        <w:t>（七）</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盘亏、毁损、报废及无形资产的损失；</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（八）</w:t>
      </w:r>
      <w:r>
        <w:rPr>
          <w:rFonts w:hint="eastAsia" w:ascii="仿宋" w:hAnsi="仿宋" w:eastAsia="仿宋" w:cs="仿宋"/>
          <w:color w:val="FF0000"/>
          <w:sz w:val="32"/>
          <w:szCs w:val="32"/>
        </w:rPr>
        <w:t>依照国家有关规定，需要处置的其他资产等</w:t>
      </w:r>
      <w:r>
        <w:rPr>
          <w:rFonts w:hint="eastAsia" w:ascii="仿宋" w:hAnsi="仿宋" w:eastAsia="仿宋" w:cs="仿宋"/>
          <w:sz w:val="32"/>
          <w:szCs w:val="32"/>
        </w:rPr>
        <w:t>。</w:t>
      </w:r>
      <w:commentRangeEnd w:id="38"/>
      <w:r>
        <w:commentReference w:id="38"/>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43" w:firstLineChars="200"/>
        <w:jc w:val="both"/>
        <w:textAlignment w:val="auto"/>
        <w:rPr>
          <w:rFonts w:hint="eastAsia" w:ascii="仿宋" w:hAnsi="仿宋" w:eastAsia="仿宋" w:cs="仿宋"/>
          <w:color w:val="auto"/>
          <w:kern w:val="2"/>
          <w:sz w:val="32"/>
          <w:szCs w:val="32"/>
          <w:lang w:val="en-US" w:eastAsia="zh-CN" w:bidi="ar-SA"/>
        </w:rPr>
      </w:pPr>
      <w:commentRangeStart w:id="40"/>
      <w:r>
        <w:rPr>
          <w:rFonts w:hint="eastAsia" w:ascii="仿宋" w:hAnsi="仿宋" w:eastAsia="仿宋" w:cs="仿宋"/>
          <w:b/>
          <w:bCs/>
          <w:kern w:val="2"/>
          <w:sz w:val="32"/>
          <w:szCs w:val="32"/>
          <w:lang w:val="en-US" w:eastAsia="zh-CN" w:bidi="ar-SA"/>
        </w:rPr>
        <w:t>第三十九条</w:t>
      </w:r>
      <w:r>
        <w:rPr>
          <w:rFonts w:hint="eastAsia" w:ascii="仿宋" w:hAnsi="仿宋" w:eastAsia="仿宋" w:cs="仿宋"/>
          <w:color w:val="auto"/>
          <w:kern w:val="2"/>
          <w:sz w:val="32"/>
          <w:szCs w:val="32"/>
          <w:lang w:val="en-US" w:eastAsia="zh-CN" w:bidi="ar-SA"/>
        </w:rPr>
        <w:t xml:space="preserve">  研究开发机构、高等院校对其持有科技成果的使用和处置，依照《中华人民共和国促进科技成果转化法》《中华人民共和国专利法》和国家、自治区有关规定执行。 </w:t>
      </w:r>
      <w:commentRangeEnd w:id="40"/>
      <w:r>
        <w:rPr>
          <w:rFonts w:hint="eastAsia" w:ascii="仿宋" w:hAnsi="仿宋" w:eastAsia="仿宋" w:cs="仿宋"/>
          <w:color w:val="auto"/>
          <w:kern w:val="2"/>
          <w:sz w:val="32"/>
          <w:szCs w:val="32"/>
          <w:lang w:val="en-US" w:eastAsia="zh-CN" w:bidi="ar-SA"/>
        </w:rPr>
        <w:commentReference w:id="40"/>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43" w:firstLineChars="200"/>
        <w:jc w:val="both"/>
        <w:textAlignment w:val="auto"/>
        <w:rPr>
          <w:rFonts w:hint="default" w:ascii="仿宋" w:hAnsi="仿宋" w:eastAsia="仿宋" w:cs="仿宋"/>
          <w:color w:val="auto"/>
          <w:kern w:val="2"/>
          <w:sz w:val="32"/>
          <w:szCs w:val="32"/>
          <w:lang w:val="en-US" w:eastAsia="zh-CN" w:bidi="ar-SA"/>
        </w:rPr>
      </w:pPr>
      <w:commentRangeStart w:id="41"/>
      <w:r>
        <w:rPr>
          <w:rFonts w:hint="eastAsia" w:ascii="仿宋" w:hAnsi="仿宋" w:eastAsia="仿宋" w:cs="仿宋"/>
          <w:b/>
          <w:bCs/>
          <w:kern w:val="2"/>
          <w:sz w:val="32"/>
          <w:szCs w:val="32"/>
          <w:lang w:val="en-US" w:eastAsia="zh-CN" w:bidi="ar-SA"/>
        </w:rPr>
        <w:t>第四十条</w:t>
      </w:r>
      <w:r>
        <w:rPr>
          <w:rFonts w:hint="eastAsia" w:ascii="仿宋" w:hAnsi="仿宋" w:eastAsia="仿宋" w:cs="仿宋"/>
          <w:color w:val="auto"/>
          <w:kern w:val="2"/>
          <w:sz w:val="32"/>
          <w:szCs w:val="32"/>
          <w:lang w:val="en-US" w:eastAsia="zh-CN" w:bidi="ar-SA"/>
        </w:rPr>
        <w:t xml:space="preserve"> 各部门及其所属单位处置国有资产在规定限额以上的，经主管部门审核后，报同级财政部门批准；处置国有资产在规定限额以下的，由主管部门审批并报同级财政部门备案。法律、法规另有规定的，从其规定。</w:t>
      </w:r>
      <w:commentRangeEnd w:id="41"/>
      <w:r>
        <w:commentReference w:id="41"/>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color w:val="auto"/>
          <w:sz w:val="32"/>
          <w:szCs w:val="32"/>
          <w:lang w:eastAsia="zh-CN"/>
        </w:rPr>
      </w:pPr>
      <w:commentRangeStart w:id="42"/>
      <w:r>
        <w:rPr>
          <w:rFonts w:hint="eastAsia" w:ascii="仿宋" w:hAnsi="仿宋" w:eastAsia="仿宋" w:cs="仿宋"/>
          <w:b/>
          <w:bCs/>
          <w:kern w:val="2"/>
          <w:sz w:val="32"/>
          <w:szCs w:val="32"/>
          <w:lang w:val="en-US" w:eastAsia="zh-CN" w:bidi="ar-SA"/>
        </w:rPr>
        <w:t>第四十一条 </w:t>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各部门及其所属单位涉及重大国有资产处置事项，确需本级人民政府协调解决的，由同级财政部门审核后报本级人民政府审批。</w:t>
      </w:r>
      <w:commentRangeEnd w:id="42"/>
      <w:r>
        <w:commentReference w:id="42"/>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第五章 资产评估与资产清查</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　</w:t>
      </w:r>
      <w:r>
        <w:rPr>
          <w:rFonts w:hint="eastAsia" w:ascii="仿宋" w:hAnsi="仿宋" w:eastAsia="仿宋" w:cs="仿宋"/>
          <w:b w:val="0"/>
          <w:bCs w:val="0"/>
          <w:sz w:val="32"/>
          <w:szCs w:val="32"/>
          <w:highlight w:val="none"/>
        </w:rPr>
        <w:t>　</w:t>
      </w:r>
      <w:r>
        <w:rPr>
          <w:rFonts w:hint="eastAsia" w:ascii="仿宋" w:hAnsi="仿宋" w:eastAsia="仿宋" w:cs="仿宋"/>
          <w:b/>
          <w:bCs/>
          <w:kern w:val="2"/>
          <w:sz w:val="32"/>
          <w:szCs w:val="32"/>
          <w:lang w:val="en-US" w:eastAsia="zh-CN" w:bidi="ar-SA"/>
        </w:rPr>
        <w:t>第四十二条 </w:t>
      </w:r>
      <w:r>
        <w:rPr>
          <w:rFonts w:hint="eastAsia" w:ascii="仿宋" w:hAnsi="仿宋" w:eastAsia="仿宋" w:cs="仿宋"/>
          <w:sz w:val="32"/>
          <w:szCs w:val="32"/>
          <w:highlight w:val="none"/>
        </w:rPr>
        <w:t> </w:t>
      </w:r>
      <w:commentRangeStart w:id="43"/>
      <w:r>
        <w:rPr>
          <w:rFonts w:hint="eastAsia" w:ascii="仿宋" w:hAnsi="仿宋" w:eastAsia="仿宋" w:cs="仿宋"/>
          <w:kern w:val="2"/>
          <w:sz w:val="32"/>
          <w:szCs w:val="32"/>
          <w:lang w:val="en-US" w:eastAsia="zh-CN" w:bidi="ar-SA"/>
        </w:rPr>
        <w:t>各部门及其所属单位有下列情形之一的，应当对行政事业性国有资产进行评估：</w:t>
      </w:r>
      <w:commentRangeEnd w:id="43"/>
      <w:r>
        <w:commentReference w:id="43"/>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（一）转让、拍卖、置换、对外投资等国有资产的。国家另有规定的，从其规定；</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（二）事业单位涉及整体或者部分改制为企业的，或者以非货币性资产对外投资的；</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（三）事业单位合并、分立、清算的；</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（四）事业单位整体或者部分资产租赁给非国有单位的；</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（五）确定涉及诉讼资产价值的；</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（六）依照法律、法规和国家有关规定需要进行资产评估的其他情形。</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资产评估应当委托具有资产评估资质的机构进行评估。</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　</w:t>
      </w:r>
      <w:commentRangeStart w:id="44"/>
      <w:r>
        <w:rPr>
          <w:rFonts w:hint="eastAsia" w:ascii="仿宋" w:hAnsi="仿宋" w:eastAsia="仿宋" w:cs="仿宋"/>
          <w:b/>
          <w:bCs/>
          <w:kern w:val="2"/>
          <w:sz w:val="32"/>
          <w:szCs w:val="32"/>
          <w:lang w:val="en-US" w:eastAsia="zh-CN" w:bidi="ar-SA"/>
        </w:rPr>
        <w:t>第四十三条</w:t>
      </w:r>
      <w:r>
        <w:rPr>
          <w:rFonts w:hint="eastAsia" w:ascii="仿宋" w:hAnsi="仿宋" w:eastAsia="仿宋" w:cs="仿宋"/>
          <w:b w:val="0"/>
          <w:bCs w:val="0"/>
          <w:sz w:val="32"/>
          <w:szCs w:val="32"/>
        </w:rPr>
        <w:t>  </w:t>
      </w:r>
      <w:r>
        <w:rPr>
          <w:rFonts w:hint="eastAsia" w:ascii="仿宋" w:hAnsi="仿宋" w:eastAsia="仿宋" w:cs="仿宋"/>
          <w:kern w:val="2"/>
          <w:sz w:val="32"/>
          <w:szCs w:val="32"/>
          <w:lang w:val="en-US" w:eastAsia="zh-CN" w:bidi="ar-SA"/>
        </w:rPr>
        <w:t>各部门及其所属单位按照独立、客观、公正的原则，对行政事业性国有资产依法进行评估。</w:t>
      </w:r>
      <w:commentRangeEnd w:id="44"/>
      <w:r>
        <w:commentReference w:id="44"/>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kern w:val="2"/>
          <w:sz w:val="32"/>
          <w:szCs w:val="32"/>
          <w:lang w:val="en-US" w:eastAsia="zh-CN" w:bidi="ar-SA"/>
        </w:rPr>
      </w:pPr>
      <w:commentRangeStart w:id="45"/>
      <w:r>
        <w:rPr>
          <w:rFonts w:hint="eastAsia" w:ascii="仿宋" w:hAnsi="仿宋" w:eastAsia="仿宋" w:cs="仿宋"/>
          <w:b/>
          <w:bCs/>
          <w:kern w:val="2"/>
          <w:sz w:val="32"/>
          <w:szCs w:val="32"/>
          <w:lang w:val="en-US" w:eastAsia="zh-CN" w:bidi="ar-SA"/>
        </w:rPr>
        <w:t>第四十四条</w:t>
      </w:r>
      <w:r>
        <w:rPr>
          <w:rFonts w:hint="eastAsia" w:ascii="仿宋" w:hAnsi="仿宋" w:eastAsia="仿宋" w:cs="仿宋"/>
          <w:kern w:val="2"/>
          <w:sz w:val="32"/>
          <w:szCs w:val="32"/>
          <w:lang w:val="en-US" w:eastAsia="zh-CN" w:bidi="ar-SA"/>
        </w:rPr>
        <w:t>　各部门及其所属单位对无法进行会计确认入账的行政事业性国有资产，可以根据需要组织专家参照资产评估方法进行评估，并作为反映资产状况的依据。</w:t>
      </w:r>
      <w:commentRangeEnd w:id="45"/>
      <w:r>
        <w:commentReference w:id="45"/>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color w:val="FF0000"/>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commentRangeStart w:id="46"/>
      <w:r>
        <w:rPr>
          <w:rFonts w:hint="eastAsia" w:ascii="仿宋" w:hAnsi="仿宋" w:eastAsia="仿宋" w:cs="仿宋"/>
          <w:b/>
          <w:bCs/>
          <w:kern w:val="2"/>
          <w:sz w:val="32"/>
          <w:szCs w:val="32"/>
          <w:lang w:val="en-US" w:eastAsia="zh-CN" w:bidi="ar-SA"/>
        </w:rPr>
        <w:t xml:space="preserve"> 第四十五条 </w:t>
      </w:r>
      <w:r>
        <w:rPr>
          <w:rFonts w:hint="eastAsia" w:ascii="仿宋" w:hAnsi="仿宋" w:eastAsia="仿宋" w:cs="仿宋"/>
          <w:sz w:val="32"/>
          <w:szCs w:val="32"/>
        </w:rPr>
        <w:t> 行政事业</w:t>
      </w:r>
      <w:r>
        <w:rPr>
          <w:rFonts w:hint="eastAsia" w:ascii="仿宋" w:hAnsi="仿宋" w:eastAsia="仿宋" w:cs="仿宋"/>
          <w:sz w:val="32"/>
          <w:szCs w:val="32"/>
          <w:lang w:val="en-US" w:eastAsia="zh-CN"/>
        </w:rPr>
        <w:t>性</w:t>
      </w:r>
      <w:r>
        <w:rPr>
          <w:rFonts w:hint="eastAsia" w:ascii="仿宋" w:hAnsi="仿宋" w:eastAsia="仿宋" w:cs="仿宋"/>
          <w:sz w:val="32"/>
          <w:szCs w:val="32"/>
        </w:rPr>
        <w:t>国有资产评估项目实行核准制和备案制。具体办法按照国家和自治区的有关规定执行。</w:t>
      </w:r>
      <w:commentRangeEnd w:id="46"/>
      <w:r>
        <w:commentReference w:id="46"/>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sz w:val="32"/>
          <w:szCs w:val="32"/>
        </w:rPr>
      </w:pPr>
      <w:commentRangeStart w:id="47"/>
      <w:r>
        <w:rPr>
          <w:rFonts w:hint="eastAsia" w:ascii="仿宋" w:hAnsi="仿宋" w:eastAsia="仿宋" w:cs="仿宋"/>
          <w:b/>
          <w:bCs/>
          <w:kern w:val="2"/>
          <w:sz w:val="32"/>
          <w:szCs w:val="32"/>
          <w:lang w:val="en-US" w:eastAsia="zh-CN" w:bidi="ar-SA"/>
        </w:rPr>
        <w:t>第四十六条 </w:t>
      </w:r>
      <w:r>
        <w:rPr>
          <w:rFonts w:hint="eastAsia" w:ascii="仿宋" w:hAnsi="仿宋" w:eastAsia="仿宋" w:cs="仿宋"/>
          <w:sz w:val="32"/>
          <w:szCs w:val="32"/>
        </w:rPr>
        <w:t> </w:t>
      </w:r>
      <w:r>
        <w:rPr>
          <w:rFonts w:hint="eastAsia" w:ascii="仿宋" w:hAnsi="仿宋" w:eastAsia="仿宋" w:cs="仿宋"/>
          <w:sz w:val="32"/>
          <w:szCs w:val="32"/>
          <w:lang w:val="en-US" w:eastAsia="zh-CN"/>
        </w:rPr>
        <w:t>各部门及其所属单位</w:t>
      </w:r>
      <w:r>
        <w:rPr>
          <w:rFonts w:hint="eastAsia" w:ascii="仿宋" w:hAnsi="仿宋" w:eastAsia="仿宋" w:cs="仿宋"/>
          <w:sz w:val="32"/>
          <w:szCs w:val="32"/>
        </w:rPr>
        <w:t>有下列情形之一的，应当进行资产清查：　</w:t>
      </w:r>
      <w:commentRangeEnd w:id="47"/>
      <w:r>
        <w:commentReference w:id="47"/>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（一）根据上级或者本级人民政府部署要求组织资产清查的；</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（二）发生重大资产调拨、划转以及单位分立、合并、改制、撤销、隶属关系改变等情形；</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（三）因自然灾害等不可抗力造成资产毁损、灭失的；</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（四）会计信息严重失真的；</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（五）国家统一的会计制度发生重大变更，涉及资产核算方法发生重要变化的；</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（六）其他应当进行资产清产的情形。</w:t>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kern w:val="2"/>
          <w:sz w:val="32"/>
          <w:szCs w:val="32"/>
          <w:lang w:val="en-US" w:eastAsia="zh-CN" w:bidi="ar-SA"/>
        </w:rPr>
      </w:pPr>
      <w:commentRangeStart w:id="48"/>
      <w:r>
        <w:rPr>
          <w:rFonts w:hint="eastAsia" w:ascii="仿宋" w:hAnsi="仿宋" w:eastAsia="仿宋" w:cs="仿宋"/>
          <w:b/>
          <w:bCs/>
          <w:kern w:val="2"/>
          <w:sz w:val="32"/>
          <w:szCs w:val="32"/>
          <w:lang w:val="en-US" w:eastAsia="zh-CN" w:bidi="ar-SA"/>
        </w:rPr>
        <w:t>第四十七条</w:t>
      </w:r>
      <w:r>
        <w:rPr>
          <w:rFonts w:hint="eastAsia" w:ascii="仿宋" w:hAnsi="仿宋" w:eastAsia="仿宋" w:cs="仿宋"/>
          <w:kern w:val="2"/>
          <w:sz w:val="32"/>
          <w:szCs w:val="32"/>
          <w:lang w:val="en-US" w:eastAsia="zh-CN" w:bidi="ar-SA"/>
        </w:rPr>
        <w:t xml:space="preserve"> </w:t>
      </w:r>
      <w:r>
        <w:rPr>
          <w:rFonts w:hint="eastAsia" w:ascii="仿宋" w:hAnsi="仿宋" w:eastAsia="仿宋" w:cs="仿宋"/>
          <w:sz w:val="32"/>
          <w:szCs w:val="32"/>
          <w:lang w:val="en-US" w:eastAsia="zh-CN"/>
        </w:rPr>
        <w:t>各部门及其所属单位</w:t>
      </w:r>
      <w:r>
        <w:rPr>
          <w:rFonts w:hint="eastAsia" w:ascii="仿宋" w:hAnsi="仿宋" w:eastAsia="仿宋" w:cs="仿宋"/>
          <w:sz w:val="32"/>
          <w:szCs w:val="32"/>
        </w:rPr>
        <w:t>在资产清查中发现账实不符、账账不符的，应当查明原因予以说明，并随同清查结果一并履行</w:t>
      </w:r>
      <w:r>
        <w:rPr>
          <w:rFonts w:hint="eastAsia" w:ascii="仿宋" w:hAnsi="仿宋" w:eastAsia="仿宋" w:cs="仿宋"/>
          <w:sz w:val="32"/>
          <w:szCs w:val="32"/>
          <w:lang w:val="en-US" w:eastAsia="zh-CN"/>
        </w:rPr>
        <w:t>审批</w:t>
      </w:r>
      <w:r>
        <w:rPr>
          <w:rFonts w:hint="eastAsia" w:ascii="仿宋" w:hAnsi="仿宋" w:eastAsia="仿宋" w:cs="仿宋"/>
          <w:sz w:val="32"/>
          <w:szCs w:val="32"/>
        </w:rPr>
        <w:t>程序，根据批复结果及时调整资产台账信息，同时进行会计处理。</w:t>
      </w:r>
      <w:commentRangeEnd w:id="48"/>
      <w:r>
        <w:commentReference w:id="48"/>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第</w:t>
      </w:r>
      <w:r>
        <w:rPr>
          <w:rFonts w:hint="eastAsia" w:ascii="黑体" w:hAnsi="黑体" w:eastAsia="黑体" w:cs="黑体"/>
          <w:b/>
          <w:bCs/>
          <w:sz w:val="36"/>
          <w:szCs w:val="36"/>
          <w:lang w:val="en-US" w:eastAsia="zh-CN"/>
        </w:rPr>
        <w:t>六</w:t>
      </w:r>
      <w:r>
        <w:rPr>
          <w:rFonts w:hint="eastAsia" w:ascii="黑体" w:hAnsi="黑体" w:eastAsia="黑体" w:cs="黑体"/>
          <w:b/>
          <w:bCs/>
          <w:sz w:val="36"/>
          <w:szCs w:val="36"/>
          <w:lang w:eastAsia="zh-CN"/>
        </w:rPr>
        <w:t>章  资产报告</w:t>
      </w:r>
      <w:r>
        <w:rPr>
          <w:rFonts w:hint="eastAsia" w:ascii="黑体" w:hAnsi="黑体" w:eastAsia="黑体" w:cs="黑体"/>
          <w:b/>
          <w:bCs/>
          <w:sz w:val="36"/>
          <w:szCs w:val="36"/>
          <w:lang w:val="en-US" w:eastAsia="zh-CN"/>
        </w:rPr>
        <w:t>与监督管理</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kern w:val="2"/>
          <w:sz w:val="32"/>
          <w:szCs w:val="32"/>
          <w:lang w:val="en-US" w:eastAsia="zh-CN" w:bidi="ar-SA"/>
        </w:rPr>
        <w:t>　第四十八条  </w:t>
      </w:r>
      <w:r>
        <w:rPr>
          <w:rFonts w:hint="eastAsia" w:ascii="仿宋" w:hAnsi="仿宋" w:eastAsia="仿宋" w:cs="仿宋"/>
          <w:sz w:val="32"/>
          <w:szCs w:val="32"/>
        </w:rPr>
        <w:t>市人民政府按照规定向</w:t>
      </w:r>
      <w:r>
        <w:rPr>
          <w:rFonts w:hint="eastAsia" w:ascii="仿宋" w:hAnsi="仿宋" w:eastAsia="仿宋" w:cs="仿宋"/>
          <w:sz w:val="32"/>
          <w:szCs w:val="32"/>
          <w:lang w:val="en-US" w:eastAsia="zh-CN"/>
        </w:rPr>
        <w:t>本</w:t>
      </w:r>
      <w:commentRangeStart w:id="49"/>
      <w:r>
        <w:rPr>
          <w:rFonts w:hint="eastAsia" w:ascii="仿宋" w:hAnsi="仿宋" w:eastAsia="仿宋" w:cs="仿宋"/>
          <w:color w:val="auto"/>
          <w:sz w:val="32"/>
          <w:szCs w:val="32"/>
          <w:lang w:eastAsia="zh-CN"/>
        </w:rPr>
        <w:t>级</w:t>
      </w:r>
      <w:commentRangeEnd w:id="49"/>
      <w:r>
        <w:commentReference w:id="49"/>
      </w:r>
      <w:r>
        <w:rPr>
          <w:rFonts w:hint="eastAsia" w:ascii="仿宋" w:hAnsi="仿宋" w:eastAsia="仿宋" w:cs="仿宋"/>
          <w:sz w:val="32"/>
          <w:szCs w:val="32"/>
        </w:rPr>
        <w:t>人民代表大会常务委员会报告行政事业性国有资产管理情况。</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kern w:val="2"/>
          <w:sz w:val="32"/>
          <w:szCs w:val="32"/>
          <w:lang w:val="en-US" w:eastAsia="zh-CN" w:bidi="ar-SA"/>
        </w:rPr>
      </w:pPr>
      <w:commentRangeStart w:id="50"/>
      <w:r>
        <w:rPr>
          <w:rFonts w:hint="eastAsia" w:ascii="仿宋" w:hAnsi="仿宋" w:eastAsia="仿宋" w:cs="仿宋"/>
          <w:b/>
          <w:bCs/>
          <w:kern w:val="2"/>
          <w:sz w:val="32"/>
          <w:szCs w:val="32"/>
          <w:lang w:val="en-US" w:eastAsia="zh-CN" w:bidi="ar-SA"/>
        </w:rPr>
        <w:t>第四十九条</w:t>
      </w:r>
      <w:r>
        <w:rPr>
          <w:rFonts w:hint="eastAsia" w:ascii="仿宋" w:hAnsi="仿宋" w:eastAsia="仿宋" w:cs="仿宋"/>
          <w:sz w:val="32"/>
          <w:szCs w:val="32"/>
        </w:rPr>
        <w:t> </w:t>
      </w:r>
      <w:r>
        <w:rPr>
          <w:rFonts w:hint="eastAsia" w:ascii="仿宋" w:hAnsi="仿宋" w:eastAsia="仿宋" w:cs="仿宋"/>
          <w:kern w:val="2"/>
          <w:sz w:val="32"/>
          <w:szCs w:val="32"/>
          <w:lang w:val="en-US" w:eastAsia="zh-CN" w:bidi="ar-SA"/>
        </w:rPr>
        <w:t>行政事业性国有资产管理情况报告，主要包括下列内容：</w:t>
      </w:r>
      <w:commentRangeEnd w:id="50"/>
      <w:r>
        <w:commentReference w:id="50"/>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（一）资产负债总量情况；</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（二）相关管理制度建立和实施情况；</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（三）资产配置、使用、处置和效益情况；</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（四）资产盘活情况；</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（五）国有资产保障履行职能、事业发展和提供公共服务情况；</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（六）推进资产管理体制机制改革情况；</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（七）其他需要报告的情况。</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行政事业性国有资产管理情况按照国家有关规定向社会公开。</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commentRangeStart w:id="51"/>
      <w:r>
        <w:rPr>
          <w:rFonts w:hint="eastAsia" w:ascii="仿宋" w:hAnsi="仿宋" w:eastAsia="仿宋" w:cs="仿宋"/>
          <w:b/>
          <w:bCs/>
          <w:kern w:val="2"/>
          <w:sz w:val="32"/>
          <w:szCs w:val="32"/>
          <w:lang w:val="en-US" w:eastAsia="zh-CN" w:bidi="ar-SA"/>
        </w:rPr>
        <w:t>第五十条 </w:t>
      </w:r>
      <w:r>
        <w:rPr>
          <w:rFonts w:hint="eastAsia" w:ascii="仿宋" w:hAnsi="仿宋" w:eastAsia="仿宋" w:cs="仿宋"/>
          <w:sz w:val="32"/>
          <w:szCs w:val="32"/>
        </w:rPr>
        <w:t> </w:t>
      </w:r>
      <w:r>
        <w:rPr>
          <w:rFonts w:hint="eastAsia" w:ascii="仿宋" w:hAnsi="仿宋" w:eastAsia="仿宋" w:cs="仿宋"/>
          <w:sz w:val="32"/>
          <w:szCs w:val="32"/>
          <w:lang w:val="en-US" w:eastAsia="zh-CN"/>
        </w:rPr>
        <w:t>各部门所属</w:t>
      </w:r>
      <w:r>
        <w:rPr>
          <w:rFonts w:hint="eastAsia" w:ascii="仿宋" w:hAnsi="仿宋" w:eastAsia="仿宋" w:cs="仿宋"/>
          <w:sz w:val="32"/>
          <w:szCs w:val="32"/>
        </w:rPr>
        <w:t>单位应当每年编制本单位行政事业性国有资产管理情况报告，逐级报送相关部门。</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各部门应当汇总编制本部门行政事业性国有资产管理情况报告，报送</w:t>
      </w:r>
      <w:r>
        <w:rPr>
          <w:rFonts w:hint="eastAsia" w:ascii="仿宋" w:hAnsi="仿宋" w:eastAsia="仿宋" w:cs="仿宋"/>
          <w:sz w:val="32"/>
          <w:szCs w:val="32"/>
          <w:lang w:eastAsia="zh-CN"/>
        </w:rPr>
        <w:t>本级人民政府</w:t>
      </w:r>
      <w:r>
        <w:rPr>
          <w:rFonts w:hint="eastAsia" w:ascii="仿宋" w:hAnsi="仿宋" w:eastAsia="仿宋" w:cs="仿宋"/>
          <w:sz w:val="32"/>
          <w:szCs w:val="32"/>
        </w:rPr>
        <w:t>财政部门。</w:t>
      </w:r>
      <w:commentRangeEnd w:id="51"/>
      <w:r>
        <w:commentReference w:id="51"/>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commentRangeStart w:id="52"/>
      <w:r>
        <w:rPr>
          <w:rFonts w:hint="eastAsia" w:ascii="仿宋" w:hAnsi="仿宋" w:eastAsia="仿宋" w:cs="仿宋"/>
          <w:b/>
          <w:bCs/>
          <w:kern w:val="2"/>
          <w:sz w:val="32"/>
          <w:szCs w:val="32"/>
          <w:lang w:val="en-US" w:eastAsia="zh-CN" w:bidi="ar-SA"/>
        </w:rPr>
        <w:t>第五十一条</w:t>
      </w:r>
      <w:r>
        <w:rPr>
          <w:rFonts w:hint="eastAsia" w:ascii="仿宋" w:hAnsi="仿宋" w:eastAsia="仿宋" w:cs="仿宋"/>
          <w:sz w:val="32"/>
          <w:szCs w:val="32"/>
        </w:rPr>
        <w:t>  市财政部门应当每年汇总本级和下级行政事业性国有资产管理情况，报送</w:t>
      </w:r>
      <w:r>
        <w:rPr>
          <w:rFonts w:hint="eastAsia" w:ascii="仿宋" w:hAnsi="仿宋" w:eastAsia="仿宋" w:cs="仿宋"/>
          <w:sz w:val="32"/>
          <w:szCs w:val="32"/>
          <w:lang w:val="en-US" w:eastAsia="zh-CN"/>
        </w:rPr>
        <w:t>本级</w:t>
      </w:r>
      <w:r>
        <w:rPr>
          <w:rFonts w:hint="eastAsia" w:ascii="仿宋" w:hAnsi="仿宋" w:eastAsia="仿宋" w:cs="仿宋"/>
          <w:sz w:val="32"/>
          <w:szCs w:val="32"/>
        </w:rPr>
        <w:t>人民政府和</w:t>
      </w:r>
      <w:r>
        <w:rPr>
          <w:rFonts w:hint="eastAsia" w:ascii="仿宋" w:hAnsi="仿宋" w:eastAsia="仿宋" w:cs="仿宋"/>
          <w:sz w:val="32"/>
          <w:szCs w:val="32"/>
          <w:lang w:val="en-US" w:eastAsia="zh-CN"/>
        </w:rPr>
        <w:t>上一级人民政府</w:t>
      </w:r>
      <w:r>
        <w:rPr>
          <w:rFonts w:hint="eastAsia" w:ascii="仿宋" w:hAnsi="仿宋" w:eastAsia="仿宋" w:cs="仿宋"/>
          <w:sz w:val="32"/>
          <w:szCs w:val="32"/>
        </w:rPr>
        <w:t>财政部门。</w:t>
      </w:r>
      <w:commentRangeEnd w:id="52"/>
      <w:r>
        <w:commentReference w:id="52"/>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commentRangeStart w:id="53"/>
      <w:r>
        <w:rPr>
          <w:rFonts w:hint="eastAsia" w:ascii="仿宋" w:hAnsi="仿宋" w:eastAsia="仿宋" w:cs="仿宋"/>
          <w:b/>
          <w:bCs/>
          <w:kern w:val="2"/>
          <w:sz w:val="32"/>
          <w:szCs w:val="32"/>
          <w:lang w:val="en-US" w:eastAsia="zh-CN" w:bidi="ar-SA"/>
        </w:rPr>
        <w:t>第五十二条 </w:t>
      </w:r>
      <w:r>
        <w:rPr>
          <w:rFonts w:hint="eastAsia" w:ascii="仿宋" w:hAnsi="仿宋" w:eastAsia="仿宋" w:cs="仿宋"/>
          <w:sz w:val="32"/>
          <w:szCs w:val="32"/>
        </w:rPr>
        <w:t> 行政事业</w:t>
      </w:r>
      <w:r>
        <w:rPr>
          <w:rFonts w:hint="eastAsia" w:ascii="仿宋" w:hAnsi="仿宋" w:eastAsia="仿宋" w:cs="仿宋"/>
          <w:sz w:val="32"/>
          <w:szCs w:val="32"/>
          <w:lang w:val="en-US" w:eastAsia="zh-CN"/>
        </w:rPr>
        <w:t>性</w:t>
      </w:r>
      <w:r>
        <w:rPr>
          <w:rFonts w:hint="eastAsia" w:ascii="仿宋" w:hAnsi="仿宋" w:eastAsia="仿宋" w:cs="仿宋"/>
          <w:sz w:val="32"/>
          <w:szCs w:val="32"/>
        </w:rPr>
        <w:t>国有资产监督应当坚持单位内部监督与人大监督、财政监督、审计监督、监察监督、社会监督相结合，事前监督与事中监督、事后监督相结合，日常监督与专项检查相结合。</w:t>
      </w:r>
      <w:commentRangeEnd w:id="53"/>
      <w:r>
        <w:commentReference w:id="53"/>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kern w:val="2"/>
          <w:sz w:val="32"/>
          <w:szCs w:val="32"/>
          <w:lang w:val="en-US" w:eastAsia="zh-CN" w:bidi="ar-SA"/>
        </w:rPr>
        <w:t>第五十三条</w:t>
      </w:r>
      <w:r>
        <w:rPr>
          <w:rFonts w:hint="eastAsia" w:ascii="仿宋" w:hAnsi="仿宋" w:eastAsia="仿宋" w:cs="仿宋"/>
          <w:b w:val="0"/>
          <w:bCs w:val="0"/>
          <w:sz w:val="32"/>
          <w:szCs w:val="32"/>
        </w:rPr>
        <w:t> </w:t>
      </w:r>
      <w:r>
        <w:rPr>
          <w:rFonts w:hint="eastAsia" w:ascii="仿宋" w:hAnsi="仿宋" w:eastAsia="仿宋" w:cs="仿宋"/>
          <w:sz w:val="32"/>
          <w:szCs w:val="32"/>
        </w:rPr>
        <w:t> </w:t>
      </w:r>
      <w:commentRangeStart w:id="54"/>
      <w:r>
        <w:rPr>
          <w:rFonts w:hint="eastAsia" w:ascii="仿宋" w:hAnsi="仿宋" w:eastAsia="仿宋" w:cs="仿宋"/>
          <w:sz w:val="32"/>
          <w:szCs w:val="32"/>
        </w:rPr>
        <w:t>市人民政府接受市人民代表大会及其常务委员会对行政事业性国有资产管理情况的监督，组织落实市人民代表大会及其常务委员会审议提出的整改要求，并向市人民代表大会及其常务委员会报告整改情况。</w:t>
      </w:r>
      <w:commentRangeEnd w:id="54"/>
      <w:r>
        <w:commentReference w:id="54"/>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kern w:val="2"/>
          <w:sz w:val="32"/>
          <w:szCs w:val="32"/>
          <w:lang w:val="en-US" w:eastAsia="zh-CN" w:bidi="ar-SA"/>
        </w:rPr>
        <w:t>　第五十四条  </w:t>
      </w:r>
      <w:commentRangeStart w:id="55"/>
      <w:r>
        <w:rPr>
          <w:rFonts w:hint="eastAsia" w:ascii="仿宋" w:hAnsi="仿宋" w:eastAsia="仿宋" w:cs="仿宋"/>
          <w:kern w:val="2"/>
          <w:sz w:val="32"/>
          <w:szCs w:val="32"/>
          <w:lang w:val="en-US" w:eastAsia="zh-CN" w:bidi="ar-SA"/>
        </w:rPr>
        <w:t>市财政部门应当对本级各部门及其所属单位行政事业性国有资产管理情况进行监督检查，依法向社会公开检查结果。</w:t>
      </w:r>
      <w:commentRangeEnd w:id="55"/>
      <w:r>
        <w:commentReference w:id="55"/>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commentRangeStart w:id="56"/>
      <w:r>
        <w:rPr>
          <w:rFonts w:hint="eastAsia" w:ascii="仿宋" w:hAnsi="仿宋" w:eastAsia="仿宋" w:cs="仿宋"/>
          <w:b/>
          <w:bCs/>
          <w:kern w:val="2"/>
          <w:sz w:val="32"/>
          <w:szCs w:val="32"/>
          <w:lang w:val="en-US" w:eastAsia="zh-CN" w:bidi="ar-SA"/>
        </w:rPr>
        <w:t>第五十五条 </w:t>
      </w:r>
      <w:r>
        <w:rPr>
          <w:rFonts w:hint="eastAsia" w:ascii="仿宋" w:hAnsi="仿宋" w:eastAsia="仿宋" w:cs="仿宋"/>
          <w:sz w:val="32"/>
          <w:szCs w:val="32"/>
        </w:rPr>
        <w:t> 公民、法人或者其他组织发现违反《行政事业性国有资产管理条例》及本办法的行为，有权向有关部门进行检举、控告。接受检举、控告的有关部门应当依法进行处理，并为检举人、控告人保密。</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任何单位或者个人不得压制和打击报复检举人、控告人。</w:t>
      </w:r>
      <w:commentRangeEnd w:id="56"/>
      <w:r>
        <w:commentReference w:id="56"/>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sz w:val="32"/>
          <w:szCs w:val="32"/>
        </w:rPr>
      </w:pPr>
      <w:r>
        <w:rPr>
          <w:rFonts w:hint="eastAsia" w:ascii="黑体" w:hAnsi="黑体" w:eastAsia="黑体" w:cs="黑体"/>
          <w:b/>
          <w:bCs/>
          <w:sz w:val="36"/>
          <w:szCs w:val="36"/>
          <w:lang w:eastAsia="zh-CN"/>
        </w:rPr>
        <w:t>第七章  法律责任</w:t>
      </w:r>
      <w:bookmarkStart w:id="0" w:name="_GoBack"/>
      <w:bookmarkEnd w:id="0"/>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commentRangeStart w:id="57"/>
      <w:r>
        <w:rPr>
          <w:rFonts w:hint="eastAsia" w:ascii="仿宋" w:hAnsi="仿宋" w:eastAsia="仿宋" w:cs="仿宋"/>
          <w:b/>
          <w:bCs/>
          <w:kern w:val="2"/>
          <w:sz w:val="32"/>
          <w:szCs w:val="32"/>
          <w:lang w:val="en-US" w:eastAsia="zh-CN" w:bidi="ar-SA"/>
        </w:rPr>
        <w:t>第五十六条 </w:t>
      </w:r>
      <w:r>
        <w:rPr>
          <w:rFonts w:hint="eastAsia" w:ascii="仿宋" w:hAnsi="仿宋" w:eastAsia="仿宋" w:cs="仿宋"/>
          <w:sz w:val="32"/>
          <w:szCs w:val="32"/>
        </w:rPr>
        <w:t>违反本办法规定的行为，《行政事业性国有资产管理条例》等有关法律、法规已经作出具体处罚规定的，从其规定。</w:t>
      </w:r>
      <w:commentRangeEnd w:id="57"/>
      <w:r>
        <w:commentReference w:id="57"/>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sz w:val="32"/>
          <w:szCs w:val="32"/>
        </w:rPr>
      </w:pPr>
      <w:commentRangeStart w:id="58"/>
      <w:r>
        <w:rPr>
          <w:rFonts w:hint="eastAsia" w:ascii="仿宋" w:hAnsi="仿宋" w:eastAsia="仿宋" w:cs="仿宋"/>
          <w:b/>
          <w:bCs/>
          <w:kern w:val="2"/>
          <w:sz w:val="32"/>
          <w:szCs w:val="32"/>
          <w:lang w:val="en-US" w:eastAsia="zh-CN" w:bidi="ar-SA"/>
        </w:rPr>
        <w:t>第五十七条</w:t>
      </w:r>
      <w:r>
        <w:rPr>
          <w:rFonts w:hint="eastAsia" w:ascii="仿宋" w:hAnsi="仿宋" w:eastAsia="仿宋" w:cs="仿宋"/>
          <w:sz w:val="32"/>
          <w:szCs w:val="32"/>
        </w:rPr>
        <w:t>　各部门及其所属单位的工作人员在行政事业性国有资产管理工作中滥用职权、玩忽职守、徇私舞弊或者有浪费国有资产等违法违规行为的，由有关部门依法给予处分；构成犯罪的，依法追究刑事责任。</w:t>
      </w:r>
      <w:commentRangeEnd w:id="58"/>
      <w:r>
        <w:commentReference w:id="58"/>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第八章  附  则　</w:t>
      </w:r>
    </w:p>
    <w:p>
      <w:pPr>
        <w:pStyle w:val="5"/>
        <w:keepNext w:val="0"/>
        <w:keepLines w:val="0"/>
        <w:pageBreakBefore w:val="0"/>
        <w:widowControl/>
        <w:suppressLineNumbers w:val="0"/>
        <w:kinsoku/>
        <w:wordWrap/>
        <w:overflowPunct/>
        <w:topLinePunct w:val="0"/>
        <w:autoSpaceDE/>
        <w:autoSpaceDN/>
        <w:bidi w:val="0"/>
        <w:adjustRightInd/>
        <w:snapToGrid/>
        <w:spacing w:line="72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　</w:t>
      </w:r>
      <w:commentRangeStart w:id="59"/>
      <w:r>
        <w:rPr>
          <w:rFonts w:hint="eastAsia" w:ascii="仿宋" w:hAnsi="仿宋" w:eastAsia="仿宋" w:cs="仿宋"/>
          <w:b/>
          <w:bCs/>
          <w:kern w:val="2"/>
          <w:sz w:val="32"/>
          <w:szCs w:val="32"/>
          <w:lang w:val="en-US" w:eastAsia="zh-CN" w:bidi="ar-SA"/>
        </w:rPr>
        <w:t>第五十八条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kern w:val="2"/>
          <w:sz w:val="32"/>
          <w:szCs w:val="32"/>
          <w:lang w:val="en-US" w:eastAsia="zh-CN" w:bidi="ar-SA"/>
        </w:rPr>
        <w:t>社会组织直接支配的行政事业性国有资产管理，依照《行政事业性国有资产管理条例》及本办法执行。国家另有规定的，从其规定。</w:t>
      </w:r>
      <w:commentRangeEnd w:id="59"/>
      <w:r>
        <w:commentReference w:id="59"/>
      </w:r>
    </w:p>
    <w:p>
      <w:pPr>
        <w:keepNext w:val="0"/>
        <w:keepLines w:val="0"/>
        <w:pageBreakBefore w:val="0"/>
        <w:kinsoku/>
        <w:wordWrap/>
        <w:overflowPunct/>
        <w:topLinePunct w:val="0"/>
        <w:autoSpaceDE/>
        <w:autoSpaceDN/>
        <w:bidi w:val="0"/>
        <w:adjustRightInd/>
        <w:snapToGrid/>
        <w:spacing w:line="720" w:lineRule="exact"/>
        <w:ind w:firstLine="643" w:firstLineChars="200"/>
        <w:textAlignment w:val="auto"/>
        <w:rPr>
          <w:rFonts w:hint="eastAsia" w:ascii="仿宋" w:hAnsi="仿宋" w:eastAsia="仿宋" w:cs="仿宋"/>
          <w:sz w:val="32"/>
          <w:szCs w:val="32"/>
        </w:rPr>
      </w:pPr>
      <w:commentRangeStart w:id="60"/>
      <w:r>
        <w:rPr>
          <w:rFonts w:hint="eastAsia" w:ascii="仿宋" w:hAnsi="仿宋" w:eastAsia="仿宋" w:cs="仿宋"/>
          <w:b/>
          <w:bCs/>
          <w:kern w:val="2"/>
          <w:sz w:val="32"/>
          <w:szCs w:val="32"/>
          <w:lang w:val="en-US" w:eastAsia="zh-CN" w:bidi="ar-SA"/>
        </w:rPr>
        <w:t>第五十九条 </w:t>
      </w:r>
      <w:r>
        <w:rPr>
          <w:rFonts w:hint="eastAsia" w:ascii="仿宋" w:hAnsi="仿宋" w:eastAsia="仿宋" w:cs="仿宋"/>
          <w:sz w:val="32"/>
          <w:szCs w:val="32"/>
        </w:rPr>
        <w:t> 货币形式的行政事业性国有资产管理，按照预算管理有关规定执行。</w:t>
      </w:r>
      <w:commentRangeEnd w:id="60"/>
      <w:r>
        <w:commentReference w:id="60"/>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执行企业财务、会计制度的事业单位以及事业单位对外投资的全资企业或者控股企业的资产管理，不适用本办法。</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kern w:val="2"/>
          <w:sz w:val="32"/>
          <w:szCs w:val="32"/>
          <w:lang w:val="en-US" w:eastAsia="zh-CN" w:bidi="ar-SA"/>
        </w:rPr>
        <w:t>　</w:t>
      </w:r>
      <w:commentRangeStart w:id="61"/>
      <w:r>
        <w:rPr>
          <w:rFonts w:hint="eastAsia" w:ascii="仿宋" w:hAnsi="仿宋" w:eastAsia="仿宋" w:cs="仿宋"/>
          <w:b/>
          <w:bCs/>
          <w:kern w:val="2"/>
          <w:sz w:val="32"/>
          <w:szCs w:val="32"/>
          <w:lang w:val="en-US" w:eastAsia="zh-CN" w:bidi="ar-SA"/>
        </w:rPr>
        <w:t>第六十条 </w:t>
      </w:r>
      <w:r>
        <w:rPr>
          <w:rFonts w:hint="eastAsia" w:ascii="仿宋" w:hAnsi="仿宋" w:eastAsia="仿宋" w:cs="仿宋"/>
          <w:sz w:val="32"/>
          <w:szCs w:val="32"/>
        </w:rPr>
        <w:t> 公共基础设施、政府储备物资、国有文物文化等行政事业性国有资产管理的具体办法，按照国家有关规定执行。</w:t>
      </w:r>
      <w:commentRangeEnd w:id="61"/>
      <w:r>
        <w:commentReference w:id="61"/>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第六十一条 </w:t>
      </w:r>
      <w:r>
        <w:rPr>
          <w:rFonts w:hint="eastAsia" w:ascii="仿宋" w:hAnsi="仿宋" w:eastAsia="仿宋" w:cs="仿宋"/>
          <w:sz w:val="32"/>
          <w:szCs w:val="32"/>
        </w:rPr>
        <w:t>  </w:t>
      </w:r>
      <w:r>
        <w:rPr>
          <w:rFonts w:hint="eastAsia" w:ascii="仿宋" w:hAnsi="仿宋" w:eastAsia="仿宋" w:cs="仿宋"/>
          <w:kern w:val="2"/>
          <w:sz w:val="32"/>
          <w:szCs w:val="32"/>
          <w:lang w:val="en-US" w:eastAsia="zh-CN" w:bidi="ar-SA"/>
        </w:rPr>
        <w:t>各旗县区、经济技术开发区、甘其毛都口岸管委会资产管理部门，可参照本办法结合实际制定本地区行政事业性国有资产管理办法。 </w:t>
      </w:r>
    </w:p>
    <w:p>
      <w:pPr>
        <w:pStyle w:val="2"/>
        <w:keepNext w:val="0"/>
        <w:keepLines w:val="0"/>
        <w:pageBreakBefore w:val="0"/>
        <w:kinsoku/>
        <w:wordWrap/>
        <w:overflowPunct/>
        <w:topLinePunct w:val="0"/>
        <w:autoSpaceDE/>
        <w:autoSpaceDN/>
        <w:bidi w:val="0"/>
        <w:adjustRightInd/>
        <w:snapToGrid/>
        <w:spacing w:line="720" w:lineRule="exact"/>
        <w:ind w:firstLine="65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第六十二条</w:t>
      </w:r>
      <w:r>
        <w:rPr>
          <w:rFonts w:hint="eastAsia" w:ascii="仿宋" w:hAnsi="仿宋" w:eastAsia="仿宋" w:cs="仿宋"/>
          <w:b w:val="0"/>
          <w:bCs w:val="0"/>
          <w:sz w:val="32"/>
          <w:szCs w:val="32"/>
        </w:rPr>
        <w:t> </w:t>
      </w:r>
      <w:r>
        <w:rPr>
          <w:rFonts w:hint="eastAsia" w:ascii="仿宋" w:hAnsi="仿宋" w:eastAsia="仿宋" w:cs="仿宋"/>
          <w:kern w:val="2"/>
          <w:sz w:val="32"/>
          <w:szCs w:val="32"/>
          <w:lang w:val="en-US" w:eastAsia="zh-CN" w:bidi="ar-SA"/>
        </w:rPr>
        <w:t>本办法由巴彦淖尔市财政局负责解释。</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w:t>
      </w:r>
      <w:commentRangeStart w:id="62"/>
      <w:r>
        <w:rPr>
          <w:rFonts w:hint="eastAsia" w:ascii="仿宋" w:hAnsi="仿宋" w:eastAsia="仿宋" w:cs="仿宋"/>
          <w:b/>
          <w:bCs/>
          <w:kern w:val="2"/>
          <w:sz w:val="32"/>
          <w:szCs w:val="32"/>
          <w:lang w:val="en-US" w:eastAsia="zh-CN" w:bidi="ar-SA"/>
        </w:rPr>
        <w:t>第六十三条</w:t>
      </w:r>
      <w:r>
        <w:rPr>
          <w:rFonts w:hint="eastAsia" w:ascii="仿宋" w:hAnsi="仿宋" w:eastAsia="仿宋" w:cs="仿宋"/>
          <w:b w:val="0"/>
          <w:bCs w:val="0"/>
          <w:sz w:val="32"/>
          <w:szCs w:val="32"/>
        </w:rPr>
        <w:t>  </w:t>
      </w:r>
      <w:r>
        <w:rPr>
          <w:rFonts w:hint="eastAsia" w:ascii="仿宋" w:hAnsi="仿宋" w:eastAsia="仿宋" w:cs="仿宋"/>
          <w:sz w:val="32"/>
          <w:szCs w:val="32"/>
        </w:rPr>
        <w:t>本办法自发布之日30日内施行。《</w:t>
      </w:r>
      <w:r>
        <w:rPr>
          <w:rFonts w:hint="eastAsia" w:ascii="仿宋" w:hAnsi="仿宋" w:eastAsia="仿宋" w:cs="仿宋"/>
          <w:sz w:val="32"/>
          <w:szCs w:val="32"/>
          <w:lang w:val="en"/>
        </w:rPr>
        <w:t>巴彦淖尔</w:t>
      </w:r>
      <w:r>
        <w:rPr>
          <w:rFonts w:hint="eastAsia" w:ascii="仿宋" w:hAnsi="仿宋" w:eastAsia="仿宋" w:cs="仿宋"/>
          <w:sz w:val="32"/>
          <w:szCs w:val="32"/>
        </w:rPr>
        <w:t>市本级行政事业单位国有资产管理暂行办法》（</w:t>
      </w:r>
      <w:r>
        <w:rPr>
          <w:rFonts w:hint="eastAsia" w:ascii="仿宋" w:hAnsi="仿宋" w:eastAsia="仿宋" w:cs="仿宋"/>
          <w:sz w:val="32"/>
          <w:szCs w:val="32"/>
          <w:lang w:val="en"/>
        </w:rPr>
        <w:t>巴</w:t>
      </w:r>
      <w:r>
        <w:rPr>
          <w:rFonts w:hint="eastAsia" w:ascii="仿宋" w:hAnsi="仿宋" w:eastAsia="仿宋" w:cs="仿宋"/>
          <w:sz w:val="32"/>
          <w:szCs w:val="32"/>
        </w:rPr>
        <w:t>政办发〔200</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57</w:t>
      </w:r>
      <w:r>
        <w:rPr>
          <w:rFonts w:hint="eastAsia" w:ascii="仿宋" w:hAnsi="仿宋" w:eastAsia="仿宋" w:cs="仿宋"/>
          <w:sz w:val="32"/>
          <w:szCs w:val="32"/>
        </w:rPr>
        <w:t>号）同时废止。</w:t>
      </w:r>
      <w:commentRangeEnd w:id="62"/>
      <w:r>
        <w:commentReference w:id="62"/>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right="0"/>
        <w:jc w:val="both"/>
        <w:textAlignment w:val="auto"/>
        <w:rPr>
          <w:rFonts w:hint="eastAsia" w:ascii="仿宋" w:hAnsi="仿宋" w:eastAsia="仿宋" w:cs="仿宋"/>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1" w:line="720" w:lineRule="exact"/>
        <w:ind w:left="0" w:right="0" w:firstLine="665"/>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w:t>
      </w:r>
    </w:p>
    <w:p>
      <w:pPr>
        <w:keepNext w:val="0"/>
        <w:keepLines w:val="0"/>
        <w:pageBreakBefore w:val="0"/>
        <w:kinsoku/>
        <w:wordWrap/>
        <w:overflowPunct/>
        <w:topLinePunct w:val="0"/>
        <w:autoSpaceDE/>
        <w:autoSpaceDN/>
        <w:bidi w:val="0"/>
        <w:adjustRightInd/>
        <w:snapToGrid/>
        <w:spacing w:line="720" w:lineRule="exact"/>
        <w:ind w:firstLine="650"/>
        <w:textAlignment w:val="auto"/>
        <w:rPr>
          <w:rFonts w:hint="eastAsia" w:ascii="仿宋" w:hAnsi="仿宋" w:eastAsia="仿宋" w:cs="仿宋"/>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720" w:lineRule="exact"/>
        <w:jc w:val="both"/>
        <w:textAlignment w:val="auto"/>
        <w:rPr>
          <w:rFonts w:hint="eastAsia" w:ascii="仿宋" w:hAnsi="仿宋" w:eastAsia="仿宋" w:cs="仿宋"/>
          <w:b w:val="0"/>
          <w:bCs w:val="0"/>
          <w:sz w:val="32"/>
          <w:szCs w:val="32"/>
          <w:lang w:eastAsia="zh-CN"/>
        </w:rPr>
      </w:pPr>
    </w:p>
    <w:p>
      <w:pPr>
        <w:keepNext w:val="0"/>
        <w:keepLines w:val="0"/>
        <w:pageBreakBefore w:val="0"/>
        <w:kinsoku/>
        <w:wordWrap/>
        <w:overflowPunct/>
        <w:topLinePunct w:val="0"/>
        <w:autoSpaceDE/>
        <w:autoSpaceDN/>
        <w:bidi w:val="0"/>
        <w:adjustRightInd/>
        <w:snapToGrid/>
        <w:spacing w:line="720" w:lineRule="exact"/>
        <w:ind w:firstLine="640"/>
        <w:textAlignment w:val="auto"/>
        <w:rPr>
          <w:rFonts w:hint="eastAsia"/>
        </w:rPr>
      </w:pPr>
    </w:p>
    <w:p>
      <w:pPr>
        <w:keepNext w:val="0"/>
        <w:keepLines w:val="0"/>
        <w:pageBreakBefore w:val="0"/>
        <w:numPr>
          <w:ilvl w:val="0"/>
          <w:numId w:val="0"/>
        </w:numPr>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720" w:lineRule="exact"/>
        <w:ind w:leftChars="200" w:firstLine="320" w:firstLineChars="100"/>
        <w:textAlignment w:val="auto"/>
        <w:rPr>
          <w:rFonts w:hint="default"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720" w:lineRule="exact"/>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720" w:lineRule="exact"/>
        <w:jc w:val="both"/>
        <w:textAlignment w:val="auto"/>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贾晓霞" w:date="2024-11-08T09:12:05Z" w:initials="贾">
    <w:p w14:paraId="543C6337">
      <w:pPr>
        <w:pStyle w:val="3"/>
        <w:rPr>
          <w:rFonts w:hint="default" w:eastAsia="宋体"/>
          <w:lang w:val="en-US" w:eastAsia="zh-CN"/>
        </w:rPr>
      </w:pPr>
      <w:r>
        <w:rPr>
          <w:rFonts w:hint="eastAsia"/>
          <w:lang w:val="en-US" w:eastAsia="zh-CN"/>
        </w:rPr>
        <w:t>自治区257号，第一条，立法宗旨、立法依据</w:t>
      </w:r>
    </w:p>
  </w:comment>
  <w:comment w:id="1" w:author="贾晓霞" w:date="2024-11-08T09:13:00Z" w:initials="贾">
    <w:p w14:paraId="1CCC61D3">
      <w:pPr>
        <w:pStyle w:val="3"/>
      </w:pPr>
      <w:r>
        <w:rPr>
          <w:rFonts w:hint="eastAsia"/>
          <w:lang w:val="en-US" w:eastAsia="zh-CN"/>
        </w:rPr>
        <w:t>自治区257号，第二条，管理</w:t>
      </w:r>
    </w:p>
  </w:comment>
  <w:comment w:id="2" w:author="贾晓霞" w:date="2024-11-08T09:13:34Z" w:initials="贾">
    <w:p w14:paraId="1F4E6F96">
      <w:pPr>
        <w:pStyle w:val="3"/>
      </w:pPr>
      <w:r>
        <w:rPr>
          <w:rFonts w:hint="eastAsia"/>
          <w:lang w:val="en-US" w:eastAsia="zh-CN"/>
        </w:rPr>
        <w:t>自治区257号，第三条，概念和形成</w:t>
      </w:r>
    </w:p>
  </w:comment>
  <w:comment w:id="3" w:author="贾晓霞" w:date="2024-11-08T09:14:01Z" w:initials="贾">
    <w:p w14:paraId="237A3E4F">
      <w:pPr>
        <w:pStyle w:val="3"/>
      </w:pPr>
      <w:r>
        <w:rPr>
          <w:rFonts w:hint="eastAsia"/>
          <w:lang w:val="en-US" w:eastAsia="zh-CN"/>
        </w:rPr>
        <w:t>自治区257号，第四条，表现形式，增加对外投资</w:t>
      </w:r>
    </w:p>
  </w:comment>
  <w:comment w:id="4" w:author="贾晓霞" w:date="2024-11-08T09:18:39Z" w:initials="贾">
    <w:p w14:paraId="53AC0760">
      <w:pPr>
        <w:pStyle w:val="3"/>
      </w:pPr>
      <w:r>
        <w:rPr>
          <w:rFonts w:hint="eastAsia"/>
          <w:lang w:val="en-US" w:eastAsia="zh-CN"/>
        </w:rPr>
        <w:t>自治区257号，第五条，体制</w:t>
      </w:r>
    </w:p>
  </w:comment>
  <w:comment w:id="5" w:author="贾晓霞" w:date="2024-11-08T09:19:10Z" w:initials="贾">
    <w:p w14:paraId="19B23045">
      <w:pPr>
        <w:pStyle w:val="3"/>
      </w:pPr>
      <w:r>
        <w:rPr>
          <w:rFonts w:hint="eastAsia"/>
          <w:lang w:val="en-US" w:eastAsia="zh-CN"/>
        </w:rPr>
        <w:t>自治区257号，第六条，原则和要求</w:t>
      </w:r>
    </w:p>
  </w:comment>
  <w:comment w:id="6" w:author="贾晓霞" w:date="2024-11-08T09:20:35Z" w:initials="贾">
    <w:p w14:paraId="1F1054B1">
      <w:pPr>
        <w:pStyle w:val="3"/>
      </w:pPr>
      <w:r>
        <w:rPr>
          <w:rFonts w:hint="eastAsia"/>
          <w:lang w:val="en-US" w:eastAsia="zh-CN"/>
        </w:rPr>
        <w:t>自治区257号，第七条，机制职责</w:t>
      </w:r>
    </w:p>
  </w:comment>
  <w:comment w:id="7" w:author="贾晓霞" w:date="2024-11-08T09:21:22Z" w:initials="贾">
    <w:p w14:paraId="74346A4E">
      <w:pPr>
        <w:pStyle w:val="3"/>
        <w:rPr>
          <w:rFonts w:hint="eastAsia" w:eastAsia="仿宋"/>
          <w:lang w:eastAsia="zh-CN"/>
        </w:rPr>
      </w:pPr>
      <w:r>
        <w:rPr>
          <w:rFonts w:hint="eastAsia"/>
          <w:lang w:val="en-US" w:eastAsia="zh-CN"/>
        </w:rPr>
        <w:t>自治区257号，第八条、第九条，明确</w:t>
      </w:r>
      <w:r>
        <w:rPr>
          <w:rFonts w:hint="eastAsia" w:ascii="仿宋" w:hAnsi="仿宋" w:eastAsia="仿宋" w:cs="仿宋"/>
          <w:sz w:val="32"/>
          <w:szCs w:val="32"/>
        </w:rPr>
        <w:t>财政部门</w:t>
      </w:r>
      <w:r>
        <w:rPr>
          <w:rFonts w:hint="eastAsia" w:ascii="仿宋" w:hAnsi="仿宋" w:eastAsia="仿宋" w:cs="仿宋"/>
          <w:sz w:val="32"/>
          <w:szCs w:val="32"/>
          <w:lang w:eastAsia="zh-CN"/>
        </w:rPr>
        <w:t>、</w:t>
      </w:r>
      <w:r>
        <w:rPr>
          <w:rFonts w:hint="eastAsia" w:ascii="仿宋" w:hAnsi="仿宋" w:eastAsia="仿宋" w:cs="仿宋"/>
          <w:color w:val="auto"/>
          <w:sz w:val="32"/>
          <w:szCs w:val="32"/>
        </w:rPr>
        <w:t>机关事务管理部门</w:t>
      </w:r>
      <w:r>
        <w:rPr>
          <w:rFonts w:hint="eastAsia" w:ascii="仿宋" w:hAnsi="仿宋" w:eastAsia="仿宋" w:cs="仿宋"/>
          <w:color w:val="auto"/>
          <w:sz w:val="32"/>
          <w:szCs w:val="32"/>
          <w:lang w:eastAsia="zh-CN"/>
        </w:rPr>
        <w:t>、</w:t>
      </w:r>
      <w:r>
        <w:rPr>
          <w:rFonts w:hint="eastAsia" w:ascii="仿宋" w:hAnsi="仿宋" w:eastAsia="仿宋" w:cs="仿宋"/>
          <w:sz w:val="32"/>
          <w:szCs w:val="32"/>
        </w:rPr>
        <w:t>审计、监察等部门</w:t>
      </w:r>
      <w:r>
        <w:rPr>
          <w:rFonts w:hint="eastAsia" w:ascii="仿宋" w:hAnsi="仿宋" w:eastAsia="仿宋" w:cs="仿宋"/>
          <w:sz w:val="32"/>
          <w:szCs w:val="32"/>
          <w:lang w:eastAsia="zh-CN"/>
        </w:rPr>
        <w:t>职责的规定</w:t>
      </w:r>
    </w:p>
  </w:comment>
  <w:comment w:id="8" w:author="贾晓霞" w:date="2024-11-08T09:25:08Z" w:initials="贾">
    <w:p w14:paraId="3E711393">
      <w:pPr>
        <w:pStyle w:val="3"/>
      </w:pPr>
      <w:r>
        <w:rPr>
          <w:rFonts w:hint="eastAsia"/>
          <w:lang w:val="en-US" w:eastAsia="zh-CN"/>
        </w:rPr>
        <w:t>自治区257号，第十条，各部门及其所属单位职责</w:t>
      </w:r>
    </w:p>
  </w:comment>
  <w:comment w:id="9" w:author="贾晓霞" w:date="2024-11-08T09:30:34Z" w:initials="贾">
    <w:p w14:paraId="0ABE225B">
      <w:pPr>
        <w:pStyle w:val="3"/>
      </w:pPr>
      <w:r>
        <w:rPr>
          <w:rFonts w:hint="eastAsia"/>
          <w:lang w:val="en-US" w:eastAsia="zh-CN"/>
        </w:rPr>
        <w:t>自治区257号，第十一条，绩效管理</w:t>
      </w:r>
    </w:p>
  </w:comment>
  <w:comment w:id="10" w:author="贾晓霞" w:date="2024-11-08T09:31:17Z" w:initials="贾">
    <w:p w14:paraId="138F101F">
      <w:pPr>
        <w:pStyle w:val="3"/>
      </w:pPr>
      <w:r>
        <w:rPr>
          <w:rFonts w:hint="eastAsia"/>
          <w:lang w:val="en-US" w:eastAsia="zh-CN"/>
        </w:rPr>
        <w:t>自治区257号，第十二条，配置方式</w:t>
      </w:r>
    </w:p>
  </w:comment>
  <w:comment w:id="11" w:author="贾晓霞" w:date="2024-11-08T09:31:52Z" w:initials="贾">
    <w:p w14:paraId="7A3A20F9">
      <w:pPr>
        <w:pStyle w:val="3"/>
      </w:pPr>
      <w:r>
        <w:rPr>
          <w:rFonts w:hint="eastAsia"/>
          <w:lang w:val="en-US" w:eastAsia="zh-CN"/>
        </w:rPr>
        <w:t>自治区257号，第十三条、第十四条，配置标准体系的规定</w:t>
      </w:r>
    </w:p>
  </w:comment>
  <w:comment w:id="12" w:author="贾晓霞" w:date="2024-11-08T09:33:57Z" w:initials="贾">
    <w:p w14:paraId="38CC4FE5">
      <w:pPr>
        <w:pStyle w:val="3"/>
      </w:pPr>
      <w:r>
        <w:rPr>
          <w:rFonts w:hint="eastAsia"/>
          <w:lang w:val="en-US" w:eastAsia="zh-CN"/>
        </w:rPr>
        <w:t>自治区257号，第十五条，盘活规定</w:t>
      </w:r>
    </w:p>
  </w:comment>
  <w:comment w:id="13" w:author="贾晓霞" w:date="2024-11-08T09:36:13Z" w:initials="贾">
    <w:p w14:paraId="773655D4">
      <w:pPr>
        <w:pStyle w:val="3"/>
      </w:pPr>
      <w:r>
        <w:rPr>
          <w:rFonts w:hint="eastAsia"/>
          <w:lang w:val="en-US" w:eastAsia="zh-CN"/>
        </w:rPr>
        <w:t>自治区257号，第十六条，配置原则</w:t>
      </w:r>
    </w:p>
  </w:comment>
  <w:comment w:id="14" w:author="贾晓霞" w:date="2024-11-08T09:36:35Z" w:initials="贾">
    <w:p w14:paraId="073D6A8E">
      <w:pPr>
        <w:pStyle w:val="3"/>
      </w:pPr>
      <w:r>
        <w:rPr>
          <w:rFonts w:hint="eastAsia"/>
          <w:lang w:val="en-US" w:eastAsia="zh-CN"/>
        </w:rPr>
        <w:t>自治区257号，第十七条</w:t>
      </w:r>
    </w:p>
  </w:comment>
  <w:comment w:id="15" w:author="贾晓霞" w:date="2024-11-07T09:45:06Z" w:initials="贾">
    <w:p w14:paraId="2494157A">
      <w:pPr>
        <w:pStyle w:val="3"/>
        <w:rPr>
          <w:rFonts w:hint="eastAsia" w:eastAsia="宋体"/>
          <w:lang w:eastAsia="zh-CN"/>
        </w:rPr>
      </w:pPr>
      <w:r>
        <w:rPr>
          <w:rFonts w:hint="eastAsia"/>
          <w:lang w:val="en-US" w:eastAsia="zh-CN"/>
        </w:rPr>
        <w:t>自治区257号，第十八条，</w:t>
      </w:r>
      <w:r>
        <w:rPr>
          <w:rFonts w:hint="eastAsia"/>
          <w:lang w:eastAsia="zh-CN"/>
        </w:rPr>
        <w:t>公务仓的表述</w:t>
      </w:r>
    </w:p>
  </w:comment>
  <w:comment w:id="16" w:author="贾晓霞" w:date="2024-11-08T09:37:38Z" w:initials="贾">
    <w:p w14:paraId="430155C0">
      <w:pPr>
        <w:pStyle w:val="3"/>
      </w:pPr>
      <w:r>
        <w:rPr>
          <w:rFonts w:hint="eastAsia"/>
          <w:lang w:val="en-US" w:eastAsia="zh-CN"/>
        </w:rPr>
        <w:t>自治区257号，第十九条，</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低效、闲置资产调剂使用</w:t>
      </w:r>
    </w:p>
  </w:comment>
  <w:comment w:id="17" w:author="贾晓霞" w:date="2024-11-08T09:39:55Z" w:initials="贾">
    <w:p w14:paraId="42836462">
      <w:pPr>
        <w:pStyle w:val="3"/>
      </w:pPr>
      <w:r>
        <w:rPr>
          <w:rFonts w:hint="eastAsia"/>
          <w:lang w:val="en-US" w:eastAsia="zh-CN"/>
        </w:rPr>
        <w:t>自治区257号，第二十条，配置预算的规定</w:t>
      </w:r>
    </w:p>
  </w:comment>
  <w:comment w:id="19" w:author="贾晓霞" w:date="2024-11-06T21:49:05Z" w:initials="贾">
    <w:p w14:paraId="61D12842">
      <w:pPr>
        <w:pStyle w:val="3"/>
        <w:rPr>
          <w:rFonts w:hint="eastAsia" w:eastAsia="宋体"/>
          <w:lang w:eastAsia="zh-CN"/>
        </w:rPr>
      </w:pPr>
      <w:r>
        <w:rPr>
          <w:rFonts w:hint="eastAsia"/>
          <w:lang w:eastAsia="zh-CN"/>
        </w:rPr>
        <w:t>？</w:t>
      </w:r>
    </w:p>
  </w:comment>
  <w:comment w:id="18" w:author="贾晓霞" w:date="2024-11-08T09:40:53Z" w:initials="贾">
    <w:p w14:paraId="49AE732D">
      <w:pPr>
        <w:pStyle w:val="3"/>
      </w:pPr>
      <w:r>
        <w:rPr>
          <w:rFonts w:hint="eastAsia"/>
          <w:lang w:val="en-US" w:eastAsia="zh-CN"/>
        </w:rPr>
        <w:t>自治区257号，第二十一条，盘活、新增与预算挂钩</w:t>
      </w:r>
    </w:p>
  </w:comment>
  <w:comment w:id="20" w:author="贾晓霞" w:date="2024-11-08T09:43:58Z" w:initials="贾">
    <w:p w14:paraId="1FD91861">
      <w:pPr>
        <w:pStyle w:val="3"/>
      </w:pPr>
      <w:r>
        <w:rPr>
          <w:rFonts w:hint="eastAsia"/>
          <w:lang w:val="en-US" w:eastAsia="zh-CN"/>
        </w:rPr>
        <w:t>自治区257号，第二十三条，收入管理</w:t>
      </w:r>
    </w:p>
  </w:comment>
  <w:comment w:id="21" w:author="贾晓霞" w:date="2024-11-06T22:45:49Z" w:initials="贾">
    <w:p w14:paraId="46B3302B">
      <w:pPr>
        <w:pStyle w:val="3"/>
        <w:rPr>
          <w:rFonts w:hint="default" w:eastAsia="宋体"/>
          <w:lang w:val="en-US" w:eastAsia="zh-CN"/>
        </w:rPr>
      </w:pPr>
      <w:r>
        <w:rPr>
          <w:rFonts w:hint="eastAsia"/>
          <w:lang w:val="en-US" w:eastAsia="zh-CN"/>
        </w:rPr>
        <w:t>24自治区257号，第二十四条</w:t>
      </w:r>
    </w:p>
  </w:comment>
  <w:comment w:id="22" w:author="贾晓霞" w:date="2024-11-06T22:46:03Z" w:initials="贾">
    <w:p w14:paraId="56C63992">
      <w:pPr>
        <w:pStyle w:val="3"/>
        <w:rPr>
          <w:rFonts w:hint="default" w:eastAsia="宋体"/>
          <w:lang w:val="en-US" w:eastAsia="zh-CN"/>
        </w:rPr>
      </w:pPr>
      <w:r>
        <w:rPr>
          <w:rFonts w:hint="eastAsia"/>
          <w:lang w:val="en-US" w:eastAsia="zh-CN"/>
        </w:rPr>
        <w:t>25自治区257号，第二十五条</w:t>
      </w:r>
    </w:p>
  </w:comment>
  <w:comment w:id="23" w:author="贾晓霞" w:date="2024-11-06T22:46:12Z" w:initials="贾">
    <w:p w14:paraId="09D61221">
      <w:pPr>
        <w:pStyle w:val="3"/>
        <w:rPr>
          <w:rFonts w:hint="default" w:eastAsia="宋体"/>
          <w:lang w:val="en-US" w:eastAsia="zh-CN"/>
        </w:rPr>
      </w:pPr>
      <w:r>
        <w:rPr>
          <w:rFonts w:hint="eastAsia"/>
          <w:lang w:val="en-US" w:eastAsia="zh-CN"/>
        </w:rPr>
        <w:t>26自治区257号，第二十六条</w:t>
      </w:r>
    </w:p>
  </w:comment>
  <w:comment w:id="24" w:author="贾晓霞" w:date="2024-11-06T22:46:26Z" w:initials="贾">
    <w:p w14:paraId="4B213D58">
      <w:pPr>
        <w:pStyle w:val="3"/>
        <w:rPr>
          <w:rFonts w:hint="default" w:eastAsia="宋体"/>
          <w:lang w:val="en-US" w:eastAsia="zh-CN"/>
        </w:rPr>
      </w:pPr>
      <w:r>
        <w:rPr>
          <w:rFonts w:hint="eastAsia"/>
          <w:lang w:val="en-US" w:eastAsia="zh-CN"/>
        </w:rPr>
        <w:t>28自治区257号，第二十八条，盘点、对账的具体规定</w:t>
      </w:r>
    </w:p>
  </w:comment>
  <w:comment w:id="25" w:author="贾晓霞" w:date="2024-11-07T10:37:18Z" w:initials="贾">
    <w:p w14:paraId="7EF700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2" w:lineRule="atLeast"/>
        <w:ind w:left="0" w:right="0" w:firstLine="0"/>
        <w:jc w:val="center"/>
        <w:rPr>
          <w:rFonts w:hint="eastAsia" w:ascii="微软雅黑" w:hAnsi="微软雅黑" w:eastAsia="宋体" w:cs="微软雅黑"/>
          <w:i w:val="0"/>
          <w:iCs w:val="0"/>
          <w:caps w:val="0"/>
          <w:color w:val="333333"/>
          <w:spacing w:val="0"/>
          <w:sz w:val="16"/>
          <w:szCs w:val="16"/>
          <w:lang w:eastAsia="zh-CN"/>
        </w:rPr>
      </w:pPr>
      <w:r>
        <w:rPr>
          <w:rFonts w:hint="eastAsia"/>
          <w:lang w:eastAsia="zh-CN"/>
        </w:rPr>
        <w:t>新增条款，依据</w:t>
      </w:r>
      <w:r>
        <w:rPr>
          <w:rFonts w:hint="eastAsia" w:ascii="宋体" w:hAnsi="宋体" w:eastAsia="宋体" w:cs="宋体"/>
          <w:i w:val="0"/>
          <w:iCs w:val="0"/>
          <w:caps w:val="0"/>
          <w:color w:val="333333"/>
          <w:spacing w:val="0"/>
          <w:sz w:val="19"/>
          <w:szCs w:val="19"/>
          <w:shd w:val="clear" w:fill="FFFFFF"/>
        </w:rPr>
        <w:t>财资〔2022〕124号</w:t>
      </w:r>
      <w:r>
        <w:rPr>
          <w:rFonts w:hint="eastAsia" w:ascii="宋体" w:hAnsi="宋体" w:cs="宋体"/>
          <w:i w:val="0"/>
          <w:iCs w:val="0"/>
          <w:caps w:val="0"/>
          <w:color w:val="333333"/>
          <w:spacing w:val="0"/>
          <w:sz w:val="19"/>
          <w:szCs w:val="19"/>
          <w:shd w:val="clear" w:fill="FFFFFF"/>
          <w:lang w:eastAsia="zh-CN"/>
        </w:rPr>
        <w:t>有序开展资产盘活的总体思路</w:t>
      </w:r>
    </w:p>
    <w:p w14:paraId="63DB3B68">
      <w:pPr>
        <w:pStyle w:val="3"/>
        <w:rPr>
          <w:rFonts w:hint="eastAsia" w:eastAsia="宋体"/>
          <w:lang w:eastAsia="zh-CN"/>
        </w:rPr>
      </w:pPr>
    </w:p>
  </w:comment>
  <w:comment w:id="26" w:author="贾晓霞" w:date="2024-11-07T10:30:14Z" w:initials="贾">
    <w:p w14:paraId="41C17B9B">
      <w:pPr>
        <w:pStyle w:val="3"/>
        <w:rPr>
          <w:rFonts w:hint="default" w:eastAsia="宋体"/>
          <w:lang w:val="en-US" w:eastAsia="zh-CN"/>
        </w:rPr>
      </w:pPr>
      <w:r>
        <w:rPr>
          <w:rFonts w:hint="eastAsia"/>
          <w:lang w:val="en-US" w:eastAsia="zh-CN"/>
        </w:rPr>
        <w:t>29自治区257号，第二十九条，有序开展盘活工作</w:t>
      </w:r>
    </w:p>
  </w:comment>
  <w:comment w:id="27" w:author="贾晓霞" w:date="2024-11-07T10:30:02Z" w:initials="贾">
    <w:p w14:paraId="0029450C">
      <w:pPr>
        <w:pStyle w:val="3"/>
        <w:rPr>
          <w:rFonts w:hint="default" w:eastAsia="宋体"/>
          <w:lang w:val="en-US" w:eastAsia="zh-CN"/>
        </w:rPr>
      </w:pPr>
      <w:r>
        <w:rPr>
          <w:rFonts w:hint="eastAsia"/>
          <w:lang w:val="en-US" w:eastAsia="zh-CN"/>
        </w:rPr>
        <w:t>30自治区257号，第三十条</w:t>
      </w:r>
    </w:p>
  </w:comment>
  <w:comment w:id="28" w:author="贾晓霞" w:date="2024-11-06T22:47:37Z" w:initials="贾">
    <w:p w14:paraId="42256D4B">
      <w:pPr>
        <w:pStyle w:val="3"/>
        <w:rPr>
          <w:rFonts w:hint="default" w:eastAsia="宋体"/>
          <w:lang w:val="en-US" w:eastAsia="zh-CN"/>
        </w:rPr>
      </w:pPr>
      <w:r>
        <w:rPr>
          <w:rFonts w:hint="eastAsia"/>
          <w:lang w:val="en-US" w:eastAsia="zh-CN"/>
        </w:rPr>
        <w:t>31自治区257号，第三十一条</w:t>
      </w:r>
    </w:p>
  </w:comment>
  <w:comment w:id="29" w:author="贾晓霞" w:date="2024-11-06T22:48:06Z" w:initials="贾">
    <w:p w14:paraId="5F9247C5">
      <w:pPr>
        <w:pStyle w:val="3"/>
        <w:rPr>
          <w:rFonts w:hint="default" w:eastAsia="宋体"/>
          <w:lang w:val="en-US" w:eastAsia="zh-CN"/>
        </w:rPr>
      </w:pPr>
      <w:r>
        <w:rPr>
          <w:rFonts w:hint="eastAsia"/>
          <w:lang w:val="en-US" w:eastAsia="zh-CN"/>
        </w:rPr>
        <w:t>32自治区257号，第三十二条</w:t>
      </w:r>
    </w:p>
  </w:comment>
  <w:comment w:id="30" w:author="贾晓霞" w:date="2024-11-06T22:48:37Z" w:initials="贾">
    <w:p w14:paraId="0D063E93">
      <w:pPr>
        <w:pStyle w:val="3"/>
        <w:rPr>
          <w:rFonts w:hint="default" w:eastAsia="宋体"/>
          <w:lang w:val="en-US" w:eastAsia="zh-CN"/>
        </w:rPr>
      </w:pPr>
      <w:r>
        <w:rPr>
          <w:rFonts w:hint="eastAsia"/>
          <w:lang w:val="en-US" w:eastAsia="zh-CN"/>
        </w:rPr>
        <w:t>33自治区257号，第三十三条</w:t>
      </w:r>
    </w:p>
  </w:comment>
  <w:comment w:id="31" w:author="贾晓霞" w:date="2024-11-07T10:51:22Z" w:initials="贾">
    <w:p w14:paraId="50450334">
      <w:pPr>
        <w:pStyle w:val="3"/>
        <w:rPr>
          <w:rFonts w:hint="default" w:eastAsia="宋体"/>
          <w:lang w:val="en-US" w:eastAsia="zh-CN"/>
        </w:rPr>
      </w:pPr>
      <w:r>
        <w:rPr>
          <w:rFonts w:hint="eastAsia"/>
          <w:lang w:val="en-US" w:eastAsia="zh-CN"/>
        </w:rPr>
        <w:t>34.35资产出租出借事项的规定</w:t>
      </w:r>
    </w:p>
  </w:comment>
  <w:comment w:id="32" w:author="贾晓霞" w:date="2024-11-06T22:49:21Z" w:initials="贾">
    <w:p w14:paraId="0D361DB3">
      <w:pPr>
        <w:pStyle w:val="3"/>
        <w:rPr>
          <w:rFonts w:hint="default" w:eastAsia="宋体"/>
          <w:lang w:val="en-US" w:eastAsia="zh-CN"/>
        </w:rPr>
      </w:pPr>
      <w:r>
        <w:rPr>
          <w:rFonts w:hint="eastAsia"/>
          <w:lang w:val="en-US" w:eastAsia="zh-CN"/>
        </w:rPr>
        <w:t>36自治区257号，第三十六条</w:t>
      </w:r>
    </w:p>
  </w:comment>
  <w:comment w:id="33" w:author="贾晓霞" w:date="2024-11-06T22:50:32Z" w:initials="贾">
    <w:p w14:paraId="17B1163A">
      <w:pPr>
        <w:pStyle w:val="3"/>
        <w:rPr>
          <w:rFonts w:hint="default" w:eastAsia="宋体"/>
          <w:lang w:val="en-US" w:eastAsia="zh-CN"/>
        </w:rPr>
      </w:pPr>
      <w:r>
        <w:rPr>
          <w:rFonts w:hint="eastAsia"/>
          <w:lang w:val="en-US" w:eastAsia="zh-CN"/>
        </w:rPr>
        <w:t>37自治区257号，第三十七条</w:t>
      </w:r>
    </w:p>
  </w:comment>
  <w:comment w:id="34" w:author="贾晓霞" w:date="2024-11-07T10:58:32Z" w:initials="贾">
    <w:p w14:paraId="58A21435">
      <w:pPr>
        <w:pStyle w:val="3"/>
        <w:rPr>
          <w:rFonts w:hint="default" w:eastAsia="宋体"/>
          <w:lang w:val="en-US" w:eastAsia="zh-CN"/>
        </w:rPr>
      </w:pPr>
      <w:r>
        <w:rPr>
          <w:rFonts w:hint="eastAsia"/>
          <w:lang w:val="en-US" w:eastAsia="zh-CN"/>
        </w:rPr>
        <w:t>38自治区257号，第三十八条</w:t>
      </w:r>
    </w:p>
  </w:comment>
  <w:comment w:id="35" w:author="贾晓霞" w:date="2024-11-06T23:10:09Z" w:initials="贾">
    <w:p w14:paraId="4950675F">
      <w:pPr>
        <w:pStyle w:val="3"/>
        <w:rPr>
          <w:rFonts w:hint="default" w:eastAsia="宋体"/>
          <w:lang w:val="en-US" w:eastAsia="zh-CN"/>
        </w:rPr>
      </w:pPr>
      <w:r>
        <w:rPr>
          <w:rFonts w:hint="eastAsia"/>
          <w:lang w:val="en-US" w:eastAsia="zh-CN"/>
        </w:rPr>
        <w:t>39自治区257号，第三十九条</w:t>
      </w:r>
    </w:p>
  </w:comment>
  <w:comment w:id="36" w:author="贾晓霞" w:date="2024-11-06T23:10:27Z" w:initials="贾">
    <w:p w14:paraId="5DC95275">
      <w:pPr>
        <w:pStyle w:val="3"/>
        <w:rPr>
          <w:rFonts w:hint="default" w:eastAsia="宋体"/>
          <w:lang w:val="en-US" w:eastAsia="zh-CN"/>
        </w:rPr>
      </w:pPr>
      <w:r>
        <w:rPr>
          <w:rFonts w:hint="eastAsia"/>
          <w:lang w:val="en-US" w:eastAsia="zh-CN"/>
        </w:rPr>
        <w:t>40自治区257号，第四十条</w:t>
      </w:r>
    </w:p>
  </w:comment>
  <w:comment w:id="37" w:author="贾晓霞" w:date="2024-11-06T23:10:38Z" w:initials="贾">
    <w:p w14:paraId="7FC36C70">
      <w:pPr>
        <w:pStyle w:val="3"/>
        <w:rPr>
          <w:rFonts w:hint="default" w:eastAsia="宋体"/>
          <w:lang w:val="en-US" w:eastAsia="zh-CN"/>
        </w:rPr>
      </w:pPr>
      <w:r>
        <w:rPr>
          <w:rFonts w:hint="eastAsia"/>
          <w:lang w:val="en-US" w:eastAsia="zh-CN"/>
        </w:rPr>
        <w:t>41自治区257号，第四十一条</w:t>
      </w:r>
    </w:p>
  </w:comment>
  <w:comment w:id="39" w:author="贾晓霞" w:date="2024-11-06T22:39:15Z" w:initials="贾">
    <w:p w14:paraId="05735461">
      <w:pPr>
        <w:pStyle w:val="3"/>
        <w:rPr>
          <w:rFonts w:hint="default" w:eastAsia="宋体"/>
          <w:lang w:val="en-US" w:eastAsia="zh-CN"/>
        </w:rPr>
      </w:pPr>
      <w:r>
        <w:rPr>
          <w:rFonts w:hint="eastAsia"/>
          <w:lang w:val="en-US" w:eastAsia="zh-CN"/>
        </w:rPr>
        <w:t>42条自治区257号，第四十二条，合并表述</w:t>
      </w:r>
    </w:p>
  </w:comment>
  <w:comment w:id="38" w:author="贾晓霞" w:date="2024-11-06T19:33:33Z" w:initials="贾">
    <w:p w14:paraId="2C24156C">
      <w:pPr>
        <w:pStyle w:val="3"/>
        <w:rPr>
          <w:rFonts w:hint="default" w:eastAsia="宋体"/>
          <w:lang w:val="en-US" w:eastAsia="zh-CN"/>
        </w:rPr>
      </w:pPr>
      <w:r>
        <w:rPr>
          <w:rFonts w:hint="eastAsia"/>
          <w:lang w:eastAsia="zh-CN"/>
        </w:rPr>
        <w:t>依据</w:t>
      </w:r>
      <w:r>
        <w:rPr>
          <w:rFonts w:hint="eastAsia"/>
          <w:lang w:val="en-US" w:eastAsia="zh-CN"/>
        </w:rPr>
        <w:t>42、43条，按照处置方式全面反映处置资产的范围</w:t>
      </w:r>
    </w:p>
  </w:comment>
  <w:comment w:id="40" w:author="贾晓霞" w:date="2024-11-07T11:01:10Z" w:initials="贾">
    <w:p w14:paraId="1C9F437E">
      <w:pPr>
        <w:pStyle w:val="3"/>
        <w:rPr>
          <w:rFonts w:hint="default" w:eastAsia="宋体"/>
          <w:lang w:val="en-US" w:eastAsia="zh-CN"/>
        </w:rPr>
      </w:pPr>
      <w:r>
        <w:rPr>
          <w:rFonts w:hint="eastAsia"/>
          <w:lang w:val="en-US" w:eastAsia="zh-CN"/>
        </w:rPr>
        <w:t>44自治区257号，第四十四条</w:t>
      </w:r>
    </w:p>
  </w:comment>
  <w:comment w:id="41" w:author="WPS_1646489124" w:date="2024-11-10T21:17:35Z" w:initials="">
    <w:p w14:paraId="6F985EA2">
      <w:pPr>
        <w:pStyle w:val="3"/>
      </w:pPr>
      <w:r>
        <w:rPr>
          <w:rFonts w:hint="eastAsia"/>
          <w:lang w:val="en-US" w:eastAsia="zh-CN"/>
        </w:rPr>
        <w:t>自治区257号，第四十五条</w:t>
      </w:r>
    </w:p>
  </w:comment>
  <w:comment w:id="42" w:author="贾晓霞" w:date="2024-11-07T11:15:46Z" w:initials="贾">
    <w:p w14:paraId="1ABD3A2C">
      <w:pPr>
        <w:pStyle w:val="3"/>
        <w:rPr>
          <w:rFonts w:hint="default" w:eastAsia="宋体"/>
          <w:lang w:val="en-US" w:eastAsia="zh-CN"/>
        </w:rPr>
      </w:pPr>
      <w:r>
        <w:rPr>
          <w:rFonts w:hint="eastAsia"/>
          <w:lang w:val="en-US" w:eastAsia="zh-CN"/>
        </w:rPr>
        <w:t>46自治区257号，第四十六条</w:t>
      </w:r>
    </w:p>
  </w:comment>
  <w:comment w:id="43" w:author="贾晓霞" w:date="2024-11-01T11:52:00Z" w:initials="贾">
    <w:p w14:paraId="33234E13">
      <w:pPr>
        <w:pStyle w:val="3"/>
        <w:rPr>
          <w:rFonts w:hint="eastAsia" w:eastAsia="宋体"/>
          <w:lang w:eastAsia="zh-CN"/>
        </w:rPr>
      </w:pPr>
      <w:r>
        <w:rPr>
          <w:rFonts w:hint="eastAsia"/>
          <w:lang w:val="en-US" w:eastAsia="zh-CN"/>
        </w:rPr>
        <w:t>自治区257号，第</w:t>
      </w:r>
      <w:r>
        <w:rPr>
          <w:rFonts w:hint="eastAsia"/>
          <w:lang w:eastAsia="zh-CN"/>
        </w:rPr>
        <w:t>四十七条</w:t>
      </w:r>
    </w:p>
  </w:comment>
  <w:comment w:id="44" w:author="贾晓霞" w:date="2024-11-01T11:52:00Z" w:initials="贾">
    <w:p w14:paraId="181D4C2A">
      <w:pPr>
        <w:pStyle w:val="3"/>
        <w:rPr>
          <w:rFonts w:hint="eastAsia" w:eastAsia="宋体"/>
          <w:lang w:eastAsia="zh-CN"/>
        </w:rPr>
      </w:pPr>
      <w:r>
        <w:rPr>
          <w:rFonts w:hint="eastAsia"/>
          <w:lang w:eastAsia="zh-CN"/>
        </w:rPr>
        <w:t>四十八条</w:t>
      </w:r>
    </w:p>
  </w:comment>
  <w:comment w:id="45" w:author="贾晓霞" w:date="2024-11-01T11:52:00Z" w:initials="贾">
    <w:p w14:paraId="71C1601D">
      <w:pPr>
        <w:pStyle w:val="3"/>
        <w:rPr>
          <w:rFonts w:hint="eastAsia" w:eastAsia="宋体"/>
          <w:lang w:eastAsia="zh-CN"/>
        </w:rPr>
      </w:pPr>
      <w:r>
        <w:rPr>
          <w:rFonts w:hint="eastAsia"/>
          <w:lang w:eastAsia="zh-CN"/>
        </w:rPr>
        <w:t>四十九条</w:t>
      </w:r>
    </w:p>
  </w:comment>
  <w:comment w:id="46" w:author="贾晓霞" w:date="2024-11-01T11:53:00Z" w:initials="贾">
    <w:p w14:paraId="08A8785C">
      <w:pPr>
        <w:pStyle w:val="3"/>
        <w:rPr>
          <w:rFonts w:hint="eastAsia" w:eastAsia="宋体"/>
          <w:lang w:eastAsia="zh-CN"/>
        </w:rPr>
      </w:pPr>
      <w:r>
        <w:rPr>
          <w:rFonts w:hint="eastAsia"/>
          <w:lang w:eastAsia="zh-CN"/>
        </w:rPr>
        <w:t>五十条</w:t>
      </w:r>
    </w:p>
  </w:comment>
  <w:comment w:id="47" w:author="贾晓霞" w:date="2024-11-01T11:54:00Z" w:initials="贾">
    <w:p w14:paraId="68B2275B">
      <w:pPr>
        <w:pStyle w:val="3"/>
        <w:rPr>
          <w:rFonts w:hint="eastAsia" w:eastAsia="宋体"/>
          <w:lang w:eastAsia="zh-CN"/>
        </w:rPr>
      </w:pPr>
      <w:r>
        <w:rPr>
          <w:rFonts w:hint="eastAsia"/>
          <w:lang w:eastAsia="zh-CN"/>
        </w:rPr>
        <w:t>五十一条</w:t>
      </w:r>
    </w:p>
  </w:comment>
  <w:comment w:id="48" w:author="贾晓霞" w:date="2024-11-07T11:37:34Z" w:initials="贾">
    <w:p w14:paraId="0ECE67CC">
      <w:pPr>
        <w:pStyle w:val="3"/>
        <w:rPr>
          <w:rFonts w:hint="default" w:eastAsia="宋体"/>
          <w:lang w:val="en-US" w:eastAsia="zh-CN"/>
        </w:rPr>
      </w:pPr>
      <w:r>
        <w:rPr>
          <w:rFonts w:hint="eastAsia"/>
          <w:lang w:val="en-US" w:eastAsia="zh-CN"/>
        </w:rPr>
        <w:t>52</w:t>
      </w:r>
    </w:p>
  </w:comment>
  <w:comment w:id="49" w:author="贾晓霞" w:date="2024-11-01T11:44:00Z" w:initials="贾">
    <w:p w14:paraId="221523C7">
      <w:pPr>
        <w:pStyle w:val="3"/>
        <w:rPr>
          <w:rFonts w:hint="eastAsia" w:eastAsia="宋体"/>
          <w:lang w:eastAsia="zh-CN"/>
        </w:rPr>
      </w:pPr>
      <w:r>
        <w:rPr>
          <w:rFonts w:hint="eastAsia"/>
          <w:lang w:eastAsia="zh-CN"/>
        </w:rPr>
        <w:t>五十三条</w:t>
      </w:r>
    </w:p>
  </w:comment>
  <w:comment w:id="50" w:author="贾晓霞" w:date="2024-11-01T11:46:00Z" w:initials="贾">
    <w:p w14:paraId="7ABF1DF0">
      <w:pPr>
        <w:pStyle w:val="3"/>
        <w:rPr>
          <w:rFonts w:hint="eastAsia" w:eastAsia="宋体"/>
          <w:lang w:eastAsia="zh-CN"/>
        </w:rPr>
      </w:pPr>
      <w:r>
        <w:rPr>
          <w:rFonts w:hint="eastAsia"/>
          <w:lang w:eastAsia="zh-CN"/>
        </w:rPr>
        <w:t>五十四</w:t>
      </w:r>
    </w:p>
  </w:comment>
  <w:comment w:id="51" w:author="贾晓霞" w:date="2024-11-01T11:48:00Z" w:initials="贾">
    <w:p w14:paraId="0DB81521">
      <w:pPr>
        <w:pStyle w:val="3"/>
        <w:rPr>
          <w:rFonts w:hint="eastAsia" w:eastAsia="宋体"/>
          <w:lang w:eastAsia="zh-CN"/>
        </w:rPr>
      </w:pPr>
      <w:r>
        <w:rPr>
          <w:rFonts w:hint="eastAsia"/>
          <w:lang w:eastAsia="zh-CN"/>
        </w:rPr>
        <w:t>五十五条</w:t>
      </w:r>
    </w:p>
  </w:comment>
  <w:comment w:id="52" w:author="贾晓霞" w:date="2024-11-01T11:49:00Z" w:initials="贾">
    <w:p w14:paraId="49DE7E2B">
      <w:pPr>
        <w:pStyle w:val="3"/>
        <w:rPr>
          <w:rFonts w:hint="eastAsia" w:eastAsia="宋体"/>
          <w:lang w:eastAsia="zh-CN"/>
        </w:rPr>
      </w:pPr>
      <w:r>
        <w:rPr>
          <w:rFonts w:hint="eastAsia"/>
          <w:lang w:eastAsia="zh-CN"/>
        </w:rPr>
        <w:t>五十六条</w:t>
      </w:r>
    </w:p>
  </w:comment>
  <w:comment w:id="53" w:author="贾晓霞" w:date="2024-11-07T11:56:54Z" w:initials="贾">
    <w:p w14:paraId="1C2F4C95">
      <w:pPr>
        <w:pStyle w:val="3"/>
        <w:rPr>
          <w:rFonts w:hint="eastAsia" w:eastAsia="宋体"/>
          <w:lang w:eastAsia="zh-CN"/>
        </w:rPr>
      </w:pPr>
      <w:r>
        <w:rPr>
          <w:rFonts w:hint="eastAsia"/>
          <w:lang w:eastAsia="zh-CN"/>
        </w:rPr>
        <w:t>新增条款，明确了监督原则，体现了国有资产监督管理的全面性和连续性，旨在提高行政事业单位国有资产的使用效率和管理水平，防止国有资产流失，确保国家资产安全。</w:t>
      </w:r>
    </w:p>
  </w:comment>
  <w:comment w:id="54" w:author="贾晓霞" w:date="2024-11-07T11:42:35Z" w:initials="贾">
    <w:p w14:paraId="3A724A95">
      <w:pPr>
        <w:pStyle w:val="3"/>
        <w:rPr>
          <w:rFonts w:hint="default" w:eastAsia="宋体"/>
          <w:lang w:val="en-US" w:eastAsia="zh-CN"/>
        </w:rPr>
      </w:pPr>
      <w:r>
        <w:rPr>
          <w:rFonts w:hint="eastAsia"/>
          <w:lang w:val="en-US" w:eastAsia="zh-CN"/>
        </w:rPr>
        <w:t>57</w:t>
      </w:r>
    </w:p>
  </w:comment>
  <w:comment w:id="55" w:author="贾晓霞" w:date="2024-11-07T12:03:36Z" w:initials="贾">
    <w:p w14:paraId="10234198">
      <w:pPr>
        <w:pStyle w:val="3"/>
        <w:rPr>
          <w:rFonts w:hint="default" w:eastAsia="宋体"/>
          <w:lang w:val="en-US" w:eastAsia="zh-CN"/>
        </w:rPr>
      </w:pPr>
      <w:r>
        <w:rPr>
          <w:rFonts w:hint="eastAsia"/>
          <w:lang w:val="en-US" w:eastAsia="zh-CN"/>
        </w:rPr>
        <w:t>58</w:t>
      </w:r>
    </w:p>
  </w:comment>
  <w:comment w:id="56" w:author="贾晓霞" w:date="2024-11-01T11:42:00Z" w:initials="贾">
    <w:p w14:paraId="479F7FFF">
      <w:pPr>
        <w:pStyle w:val="3"/>
        <w:rPr>
          <w:rFonts w:hint="eastAsia" w:eastAsia="宋体"/>
          <w:lang w:eastAsia="zh-CN"/>
        </w:rPr>
      </w:pPr>
      <w:r>
        <w:rPr>
          <w:rFonts w:hint="eastAsia"/>
          <w:lang w:eastAsia="zh-CN"/>
        </w:rPr>
        <w:t>五十九条</w:t>
      </w:r>
    </w:p>
  </w:comment>
  <w:comment w:id="57" w:author="贾晓霞" w:date="2024-11-01T11:42:00Z" w:initials="贾">
    <w:p w14:paraId="79ED6E13">
      <w:pPr>
        <w:pStyle w:val="3"/>
        <w:rPr>
          <w:rFonts w:hint="eastAsia" w:eastAsia="宋体"/>
          <w:lang w:eastAsia="zh-CN"/>
        </w:rPr>
      </w:pPr>
      <w:r>
        <w:rPr>
          <w:rFonts w:hint="eastAsia"/>
          <w:lang w:eastAsia="zh-CN"/>
        </w:rPr>
        <w:t>六十</w:t>
      </w:r>
    </w:p>
  </w:comment>
  <w:comment w:id="58" w:author="贾晓霞" w:date="2024-11-01T11:42:00Z" w:initials="贾">
    <w:p w14:paraId="21963332">
      <w:pPr>
        <w:pStyle w:val="3"/>
        <w:rPr>
          <w:rFonts w:hint="eastAsia" w:eastAsia="宋体"/>
          <w:lang w:eastAsia="zh-CN"/>
        </w:rPr>
      </w:pPr>
      <w:r>
        <w:rPr>
          <w:rFonts w:hint="eastAsia"/>
          <w:lang w:eastAsia="zh-CN"/>
        </w:rPr>
        <w:t>六十一</w:t>
      </w:r>
    </w:p>
  </w:comment>
  <w:comment w:id="59" w:author="贾晓霞" w:date="2024-11-01T11:41:00Z" w:initials="贾">
    <w:p w14:paraId="116335C3">
      <w:pPr>
        <w:pStyle w:val="3"/>
        <w:rPr>
          <w:rFonts w:hint="eastAsia" w:eastAsia="宋体"/>
          <w:lang w:eastAsia="zh-CN"/>
        </w:rPr>
      </w:pPr>
      <w:r>
        <w:rPr>
          <w:rFonts w:hint="eastAsia"/>
          <w:lang w:eastAsia="zh-CN"/>
        </w:rPr>
        <w:t>六十二条</w:t>
      </w:r>
    </w:p>
  </w:comment>
  <w:comment w:id="60" w:author="贾晓霞" w:date="2024-11-01T11:38:00Z" w:initials="贾">
    <w:p w14:paraId="76085378">
      <w:pPr>
        <w:pStyle w:val="3"/>
        <w:rPr>
          <w:rFonts w:hint="eastAsia" w:eastAsia="宋体"/>
          <w:lang w:eastAsia="zh-CN"/>
        </w:rPr>
      </w:pPr>
      <w:r>
        <w:rPr>
          <w:rFonts w:hint="eastAsia"/>
          <w:lang w:eastAsia="zh-CN"/>
        </w:rPr>
        <w:t>六十三条</w:t>
      </w:r>
    </w:p>
  </w:comment>
  <w:comment w:id="61" w:author="贾晓霞" w:date="2024-11-01T11:39:00Z" w:initials="贾">
    <w:p w14:paraId="61F25CDF">
      <w:pPr>
        <w:pStyle w:val="3"/>
        <w:rPr>
          <w:rFonts w:hint="eastAsia" w:eastAsia="宋体"/>
          <w:lang w:eastAsia="zh-CN"/>
        </w:rPr>
      </w:pPr>
      <w:r>
        <w:rPr>
          <w:rFonts w:hint="eastAsia"/>
          <w:lang w:eastAsia="zh-CN"/>
        </w:rPr>
        <w:t>六十四条</w:t>
      </w:r>
    </w:p>
  </w:comment>
  <w:comment w:id="62" w:author="贾晓霞" w:date="2024-11-01T11:37:00Z" w:initials="贾">
    <w:p w14:paraId="1CE0765E">
      <w:pPr>
        <w:pStyle w:val="3"/>
        <w:rPr>
          <w:rFonts w:hint="eastAsia" w:eastAsia="宋体"/>
          <w:lang w:eastAsia="zh-CN"/>
        </w:rPr>
      </w:pPr>
      <w:r>
        <w:rPr>
          <w:rFonts w:hint="eastAsia"/>
          <w:lang w:eastAsia="zh-CN"/>
        </w:rPr>
        <w:t>六十五条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3C6337" w15:done="0"/>
  <w15:commentEx w15:paraId="1CCC61D3" w15:done="0"/>
  <w15:commentEx w15:paraId="1F4E6F96" w15:done="0"/>
  <w15:commentEx w15:paraId="237A3E4F" w15:done="0"/>
  <w15:commentEx w15:paraId="53AC0760" w15:done="0"/>
  <w15:commentEx w15:paraId="19B23045" w15:done="0"/>
  <w15:commentEx w15:paraId="1F1054B1" w15:done="0"/>
  <w15:commentEx w15:paraId="74346A4E" w15:done="0"/>
  <w15:commentEx w15:paraId="3E711393" w15:done="0"/>
  <w15:commentEx w15:paraId="0ABE225B" w15:done="0"/>
  <w15:commentEx w15:paraId="138F101F" w15:done="0"/>
  <w15:commentEx w15:paraId="7A3A20F9" w15:done="0"/>
  <w15:commentEx w15:paraId="38CC4FE5" w15:done="0"/>
  <w15:commentEx w15:paraId="773655D4" w15:done="0"/>
  <w15:commentEx w15:paraId="073D6A8E" w15:done="0"/>
  <w15:commentEx w15:paraId="2494157A" w15:done="0"/>
  <w15:commentEx w15:paraId="430155C0" w15:done="0"/>
  <w15:commentEx w15:paraId="42836462" w15:done="0"/>
  <w15:commentEx w15:paraId="61D12842" w15:done="0"/>
  <w15:commentEx w15:paraId="49AE732D" w15:done="0"/>
  <w15:commentEx w15:paraId="1FD91861" w15:done="0"/>
  <w15:commentEx w15:paraId="46B3302B" w15:done="0"/>
  <w15:commentEx w15:paraId="56C63992" w15:done="0"/>
  <w15:commentEx w15:paraId="09D61221" w15:done="0"/>
  <w15:commentEx w15:paraId="4B213D58" w15:done="0"/>
  <w15:commentEx w15:paraId="63DB3B68" w15:done="0"/>
  <w15:commentEx w15:paraId="41C17B9B" w15:done="0"/>
  <w15:commentEx w15:paraId="0029450C" w15:done="0"/>
  <w15:commentEx w15:paraId="42256D4B" w15:done="0"/>
  <w15:commentEx w15:paraId="5F9247C5" w15:done="0"/>
  <w15:commentEx w15:paraId="0D063E93" w15:done="0"/>
  <w15:commentEx w15:paraId="50450334" w15:done="0"/>
  <w15:commentEx w15:paraId="0D361DB3" w15:done="0"/>
  <w15:commentEx w15:paraId="17B1163A" w15:done="0"/>
  <w15:commentEx w15:paraId="58A21435" w15:done="0"/>
  <w15:commentEx w15:paraId="4950675F" w15:done="0"/>
  <w15:commentEx w15:paraId="5DC95275" w15:done="0"/>
  <w15:commentEx w15:paraId="7FC36C70" w15:done="0"/>
  <w15:commentEx w15:paraId="05735461" w15:done="0"/>
  <w15:commentEx w15:paraId="2C24156C" w15:done="0"/>
  <w15:commentEx w15:paraId="1C9F437E" w15:done="0"/>
  <w15:commentEx w15:paraId="6F985EA2" w15:done="0"/>
  <w15:commentEx w15:paraId="1ABD3A2C" w15:done="0"/>
  <w15:commentEx w15:paraId="33234E13" w15:done="0"/>
  <w15:commentEx w15:paraId="181D4C2A" w15:done="0"/>
  <w15:commentEx w15:paraId="71C1601D" w15:done="0"/>
  <w15:commentEx w15:paraId="08A8785C" w15:done="0"/>
  <w15:commentEx w15:paraId="68B2275B" w15:done="0"/>
  <w15:commentEx w15:paraId="0ECE67CC" w15:done="0"/>
  <w15:commentEx w15:paraId="221523C7" w15:done="0"/>
  <w15:commentEx w15:paraId="7ABF1DF0" w15:done="0"/>
  <w15:commentEx w15:paraId="0DB81521" w15:done="0"/>
  <w15:commentEx w15:paraId="49DE7E2B" w15:done="0"/>
  <w15:commentEx w15:paraId="1C2F4C95" w15:done="0"/>
  <w15:commentEx w15:paraId="3A724A95" w15:done="0"/>
  <w15:commentEx w15:paraId="10234198" w15:done="0"/>
  <w15:commentEx w15:paraId="479F7FFF" w15:done="0"/>
  <w15:commentEx w15:paraId="79ED6E13" w15:done="0"/>
  <w15:commentEx w15:paraId="21963332" w15:done="0"/>
  <w15:commentEx w15:paraId="116335C3" w15:done="0"/>
  <w15:commentEx w15:paraId="76085378" w15:done="0"/>
  <w15:commentEx w15:paraId="61F25CDF" w15:done="0"/>
  <w15:commentEx w15:paraId="1CE076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9D3C8"/>
    <w:multiLevelType w:val="singleLevel"/>
    <w:tmpl w:val="1859D3C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贾晓霞">
    <w15:presenceInfo w15:providerId="None" w15:userId="贾晓霞"/>
  </w15:person>
  <w15:person w15:author="WPS_1646489124">
    <w15:presenceInfo w15:providerId="WPS Office" w15:userId="8142009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780A287A"/>
    <w:rsid w:val="0D2C014B"/>
    <w:rsid w:val="13705542"/>
    <w:rsid w:val="1896096E"/>
    <w:rsid w:val="1967007A"/>
    <w:rsid w:val="1AAD3F5F"/>
    <w:rsid w:val="1EA24E5C"/>
    <w:rsid w:val="200D1D9B"/>
    <w:rsid w:val="218E79C8"/>
    <w:rsid w:val="3F907C6B"/>
    <w:rsid w:val="465C64FC"/>
    <w:rsid w:val="46FB7FA4"/>
    <w:rsid w:val="476555A3"/>
    <w:rsid w:val="57F668EE"/>
    <w:rsid w:val="67C777B9"/>
    <w:rsid w:val="6DEF5041"/>
    <w:rsid w:val="780A287A"/>
    <w:rsid w:val="C3F8E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6626</Words>
  <Characters>6635</Characters>
  <Lines>0</Lines>
  <Paragraphs>0</Paragraphs>
  <TotalTime>45</TotalTime>
  <ScaleCrop>false</ScaleCrop>
  <LinksUpToDate>false</LinksUpToDate>
  <CharactersWithSpaces>7090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2024-11-06T17:46:00Z</dcterms:created>
  <dc:creator>贾晓霞</dc:creator>
  <cp:lastModifiedBy>贾晓霞</cp:lastModifiedBy>
  <dcterms:modified xsi:type="dcterms:W3CDTF">2024-11-12T03:17:31Z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BCADD258E66245598077D8DF5B9CF387_13</vt:lpwstr>
  </property>
</Properties>
</file>