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ind w:firstLine="640"/>
        <w:jc w:val="center"/>
        <w:rPr>
          <w:rFonts w:hint="default" w:ascii="仿宋_GB2312" w:hAnsi="宋体" w:eastAsia="仿宋_GB2312" w:cs="宋体"/>
          <w:b/>
          <w:bCs/>
          <w:kern w:val="0"/>
          <w:sz w:val="44"/>
          <w:szCs w:val="44"/>
          <w:lang w:val="en-US" w:eastAsia="zh-CN"/>
        </w:rPr>
      </w:pPr>
      <w:r>
        <w:rPr>
          <w:rFonts w:hint="eastAsia" w:ascii="仿宋_GB2312" w:hAnsi="宋体" w:eastAsia="仿宋_GB2312" w:cs="宋体"/>
          <w:b/>
          <w:bCs/>
          <w:kern w:val="0"/>
          <w:sz w:val="44"/>
          <w:szCs w:val="44"/>
          <w:lang w:eastAsia="zh-CN"/>
        </w:rPr>
        <w:t>巴市财政</w:t>
      </w:r>
      <w:r>
        <w:rPr>
          <w:rFonts w:hint="eastAsia" w:ascii="仿宋_GB2312" w:hAnsi="宋体" w:eastAsia="仿宋_GB2312" w:cs="宋体"/>
          <w:b/>
          <w:bCs/>
          <w:kern w:val="0"/>
          <w:sz w:val="44"/>
          <w:szCs w:val="44"/>
          <w:lang w:val="en-US" w:eastAsia="zh-CN"/>
        </w:rPr>
        <w:t>国库集中收付中心2021年上半年绩效监控信息公开</w:t>
      </w:r>
    </w:p>
    <w:p>
      <w:pPr>
        <w:widowControl/>
        <w:spacing w:before="100" w:beforeAutospacing="1" w:after="100" w:afterAutospacing="1" w:line="560" w:lineRule="atLeas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根据《预算法》、《项目支出绩效评价管理办法》(财预[2020]10号)、《内蒙古自治区项目支出绩效评价管理办法》(内政办发[2021]5号)等相关法规要求，2021年巴彦淖尔市财政</w:t>
      </w:r>
      <w:r>
        <w:rPr>
          <w:rFonts w:hint="eastAsia" w:ascii="仿宋_GB2312" w:hAnsi="宋体" w:eastAsia="仿宋_GB2312" w:cs="宋体"/>
          <w:kern w:val="0"/>
          <w:sz w:val="32"/>
          <w:szCs w:val="32"/>
          <w:lang w:val="en-US" w:eastAsia="zh-CN"/>
        </w:rPr>
        <w:t>国库集中收付中心</w:t>
      </w:r>
      <w:r>
        <w:rPr>
          <w:rFonts w:hint="eastAsia" w:ascii="仿宋_GB2312" w:hAnsi="宋体" w:eastAsia="仿宋_GB2312" w:cs="宋体"/>
          <w:kern w:val="0"/>
          <w:sz w:val="32"/>
          <w:szCs w:val="32"/>
          <w:lang w:eastAsia="zh-CN"/>
        </w:rPr>
        <w:t>将</w:t>
      </w:r>
      <w:r>
        <w:rPr>
          <w:rFonts w:hint="eastAsia" w:ascii="仿宋_GB2312" w:hAnsi="宋体" w:eastAsia="仿宋_GB2312" w:cs="宋体"/>
          <w:kern w:val="0"/>
          <w:sz w:val="32"/>
          <w:szCs w:val="32"/>
          <w:lang w:val="en-US" w:eastAsia="zh-CN"/>
        </w:rPr>
        <w:t>2项本级专项绩效监控信息在市财政局门户网站进行公开。</w:t>
      </w:r>
    </w:p>
    <w:p>
      <w:pPr>
        <w:widowControl/>
        <w:spacing w:before="100" w:beforeAutospacing="1" w:after="100" w:afterAutospacing="1" w:line="560" w:lineRule="atLeast"/>
        <w:ind w:firstLine="640"/>
        <w:rPr>
          <w:rFonts w:hint="eastAsia" w:ascii="仿宋_GB2312" w:hAnsi="宋体" w:eastAsia="仿宋_GB2312" w:cs="宋体"/>
          <w:kern w:val="0"/>
          <w:sz w:val="32"/>
          <w:szCs w:val="32"/>
          <w:lang w:val="en-US" w:eastAsia="zh-CN"/>
        </w:rPr>
      </w:pPr>
      <w:bookmarkStart w:id="0" w:name="_GoBack"/>
      <w:bookmarkEnd w:id="0"/>
      <w:r>
        <w:rPr>
          <w:rFonts w:hint="eastAsia" w:ascii="仿宋_GB2312" w:hAnsi="宋体" w:eastAsia="仿宋_GB2312" w:cs="宋体"/>
          <w:kern w:val="0"/>
          <w:sz w:val="32"/>
          <w:szCs w:val="32"/>
          <w:lang w:val="en-US" w:eastAsia="zh-CN"/>
        </w:rPr>
        <w:t>2021年，财政国库集中收付中心申请2个项目资金，分别是国库集中支付系统运行业务费项目资金21万元，是保障国库集中支付系统平稳运行，及时顺畅开展国库集中支付业务，安全、高效支付资金；非税项目资金89万元，是承担全市非税票据的印刷工作，实现全市非税收入及时足额上缴，保障非税收缴系统正常运行。</w:t>
      </w:r>
    </w:p>
    <w:p>
      <w:pPr>
        <w:widowControl/>
        <w:spacing w:before="100" w:beforeAutospacing="1" w:after="100" w:afterAutospacing="1" w:line="560" w:lineRule="atLeas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库集中支付系统运行业务费项目自评综述：申请项目资金21万元，是保障国库集中支付系统平稳运行，及时顺畅开展国库集中支付业务，安全、高效支付资金。1-6月实际使用资金10万元，基本完成半年目标，一是优质高效做好国库集中支付工作，积极推进国库支付电子化改革工作；二是加大推行公务卡结算消费力度；三是完善国库集中支付动态监控体系，做到有效预警、迅速反馈、及时纠偏、有力控制。</w:t>
      </w:r>
    </w:p>
    <w:p>
      <w:pPr>
        <w:keepNext w:val="0"/>
        <w:keepLines w:val="0"/>
        <w:pageBreakBefore w:val="0"/>
        <w:kinsoku/>
        <w:wordWrap/>
        <w:overflowPunct/>
        <w:topLinePunct w:val="0"/>
        <w:autoSpaceDE/>
        <w:autoSpaceDN/>
        <w:bidi w:val="0"/>
        <w:adjustRightInd/>
        <w:snapToGrid/>
        <w:spacing w:line="800" w:lineRule="exact"/>
        <w:ind w:firstLine="6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非税项目资金项目自评综述：非税项目资金89万元，是承担全市非税票据的印刷工作，实现全市非税收入及时足额上缴，保障非税收缴系统正常运行。非税项目资金的预算申报是根据历年非税票据的实际收缴、使用情况为依据，在申请使用资金时则是根据业务的实际发生作为项目支出金额，随着非税收入收缴方式由传统收缴方式逐步转变为电子化收缴方式后，非税项目资金的构成方式将会发生很大变化。1-6月实际使用资金5万元，基本完成半年目标，一是承担全市非税票据的印刷工作；二是实现全市非税收入及时足额上缴，保障非税收缴系统正常运行。</w:t>
      </w:r>
    </w:p>
    <w:p>
      <w:pPr>
        <w:widowControl/>
        <w:spacing w:before="100" w:beforeAutospacing="1" w:after="100" w:afterAutospacing="1" w:line="560" w:lineRule="atLeas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绩效评价工作开展情况</w:t>
      </w:r>
    </w:p>
    <w:p>
      <w:pPr>
        <w:widowControl/>
        <w:spacing w:before="100" w:beforeAutospacing="1" w:after="100" w:afterAutospacing="1" w:line="560" w:lineRule="atLeas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市财政国库集中收付中心严格按照国家相关规定及资金用途对该项资金进行专款专用，切实发挥好财政资金使用效益，确保资金使用依法、规范、安全、高效，做到不挪用，不占用。资金的安排、拨付、使用和管理，严格按照财务管理制度执行。</w:t>
      </w:r>
    </w:p>
    <w:p>
      <w:pPr>
        <w:widowControl/>
        <w:spacing w:before="100" w:beforeAutospacing="1" w:after="100" w:afterAutospacing="1" w:line="560" w:lineRule="atLeast"/>
        <w:ind w:firstLine="64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巴市财政国库集中收付中心</w:t>
      </w:r>
    </w:p>
    <w:p>
      <w:pPr>
        <w:widowControl/>
        <w:spacing w:before="100" w:beforeAutospacing="1" w:after="100" w:afterAutospacing="1" w:line="560" w:lineRule="atLeast"/>
        <w:ind w:firstLine="64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2021年7月</w:t>
      </w:r>
    </w:p>
    <w:p>
      <w:pPr>
        <w:widowControl/>
        <w:spacing w:before="100" w:beforeAutospacing="1" w:after="100" w:afterAutospacing="1" w:line="560" w:lineRule="atLeast"/>
        <w:ind w:firstLine="640"/>
        <w:rPr>
          <w:rFonts w:hint="eastAsia" w:ascii="仿宋_GB2312" w:hAnsi="宋体" w:eastAsia="仿宋_GB2312" w:cs="宋体"/>
          <w:kern w:val="0"/>
          <w:sz w:val="32"/>
          <w:szCs w:val="32"/>
          <w:lang w:val="en-US" w:eastAsia="zh-CN"/>
        </w:rPr>
      </w:pPr>
    </w:p>
    <w:p>
      <w:pPr>
        <w:widowControl/>
        <w:spacing w:before="100" w:beforeAutospacing="1" w:after="100" w:afterAutospacing="1" w:line="560" w:lineRule="atLeast"/>
        <w:ind w:firstLine="640"/>
        <w:rPr>
          <w:rFonts w:hint="default" w:ascii="仿宋_GB2312" w:hAnsi="宋体" w:eastAsia="仿宋_GB2312" w:cs="宋体"/>
          <w:kern w:val="0"/>
          <w:sz w:val="32"/>
          <w:szCs w:val="32"/>
          <w:lang w:val="en-US" w:eastAsia="zh-CN"/>
        </w:rPr>
      </w:pPr>
    </w:p>
    <w:p>
      <w:pPr>
        <w:widowControl/>
        <w:spacing w:before="100" w:beforeAutospacing="1" w:after="100" w:afterAutospacing="1" w:line="560" w:lineRule="atLeast"/>
        <w:ind w:firstLine="640"/>
        <w:rPr>
          <w:rFonts w:hint="eastAsia" w:ascii="仿宋_GB2312" w:hAnsi="宋体" w:eastAsia="仿宋_GB2312"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MTIyOGU0MGIyNDE1NTZkNTkyYzY5NTA3YTgwYjMifQ=="/>
  </w:docVars>
  <w:rsids>
    <w:rsidRoot w:val="009C604F"/>
    <w:rsid w:val="000D6EF9"/>
    <w:rsid w:val="002438F7"/>
    <w:rsid w:val="009C604F"/>
    <w:rsid w:val="009F6D21"/>
    <w:rsid w:val="0B2D45C1"/>
    <w:rsid w:val="173E1523"/>
    <w:rsid w:val="24C94DAC"/>
    <w:rsid w:val="2AAE58D7"/>
    <w:rsid w:val="312A215B"/>
    <w:rsid w:val="35B810FC"/>
    <w:rsid w:val="37CF7327"/>
    <w:rsid w:val="39E40A19"/>
    <w:rsid w:val="3F6E5936"/>
    <w:rsid w:val="486E08FE"/>
    <w:rsid w:val="4A9A0BD8"/>
    <w:rsid w:val="4B5E076B"/>
    <w:rsid w:val="4C4E7527"/>
    <w:rsid w:val="4D844549"/>
    <w:rsid w:val="53B935E0"/>
    <w:rsid w:val="5DC64706"/>
    <w:rsid w:val="6E001573"/>
    <w:rsid w:val="700F3CEF"/>
    <w:rsid w:val="7BEB5610"/>
    <w:rsid w:val="7C7A6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834</Words>
  <Characters>868</Characters>
  <Lines>4</Lines>
  <Paragraphs>1</Paragraphs>
  <TotalTime>2</TotalTime>
  <ScaleCrop>false</ScaleCrop>
  <LinksUpToDate>false</LinksUpToDate>
  <CharactersWithSpaces>923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2022-07-25T03:27:00Z</dcterms:created>
  <dc:creator>lenovo</dc:creator>
  <cp:lastModifiedBy>LENOVO</cp:lastModifiedBy>
  <dcterms:modified xsi:type="dcterms:W3CDTF">2022-07-26T08:18:04Z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B9C65D13B1F04A9B9C83A25ED7325DEE</vt:lpwstr>
  </property>
</Properties>
</file>