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8AD4E" w14:textId="77777777" w:rsidR="00A201EB" w:rsidRDefault="00126786">
      <w:pPr>
        <w:adjustRightInd w:val="0"/>
        <w:snapToGrid w:val="0"/>
        <w:spacing w:line="560" w:lineRule="exact"/>
        <w:ind w:firstLineChars="200" w:firstLine="880"/>
        <w:rPr>
          <w:rFonts w:ascii="宋体" w:eastAsia="宋体" w:hAnsi="宋体"/>
          <w:bCs/>
          <w:sz w:val="44"/>
          <w:szCs w:val="44"/>
        </w:rPr>
      </w:pPr>
      <w:r>
        <w:rPr>
          <w:rFonts w:ascii="宋体" w:eastAsia="宋体" w:hAnsi="宋体" w:hint="eastAsia"/>
          <w:bCs/>
          <w:sz w:val="44"/>
          <w:szCs w:val="44"/>
        </w:rPr>
        <w:t>2020年度预算绩效管理工作开展情况</w:t>
      </w:r>
    </w:p>
    <w:p w14:paraId="5B1D4235" w14:textId="77777777" w:rsidR="00A201EB" w:rsidRDefault="00A201EB">
      <w:pPr>
        <w:adjustRightInd w:val="0"/>
        <w:snapToGrid w:val="0"/>
        <w:spacing w:line="560" w:lineRule="exact"/>
        <w:ind w:firstLineChars="200" w:firstLine="880"/>
        <w:rPr>
          <w:rFonts w:ascii="宋体" w:eastAsia="宋体" w:hAnsi="宋体"/>
          <w:bCs/>
          <w:sz w:val="44"/>
          <w:szCs w:val="44"/>
        </w:rPr>
      </w:pPr>
    </w:p>
    <w:p w14:paraId="0C81BFED" w14:textId="77777777" w:rsidR="00A201EB" w:rsidRDefault="00126786">
      <w:pPr>
        <w:adjustRightInd w:val="0"/>
        <w:snapToGrid w:val="0"/>
        <w:spacing w:line="560" w:lineRule="exact"/>
        <w:ind w:firstLineChars="200" w:firstLine="643"/>
        <w:rPr>
          <w:rFonts w:ascii="黑体" w:eastAsia="黑体" w:hAnsi="黑体"/>
          <w:bCs/>
          <w:sz w:val="32"/>
          <w:szCs w:val="32"/>
        </w:rPr>
      </w:pPr>
      <w:r>
        <w:rPr>
          <w:rFonts w:ascii="黑体" w:eastAsia="黑体" w:hAnsi="黑体" w:hint="eastAsia"/>
          <w:b/>
          <w:sz w:val="32"/>
          <w:szCs w:val="32"/>
        </w:rPr>
        <w:t>一、夯实基础、完善</w:t>
      </w:r>
      <w:r>
        <w:rPr>
          <w:rFonts w:ascii="黑体" w:eastAsia="黑体" w:hAnsi="黑体" w:hint="eastAsia"/>
          <w:b/>
          <w:bCs/>
          <w:sz w:val="32"/>
          <w:szCs w:val="32"/>
        </w:rPr>
        <w:t>制度</w:t>
      </w:r>
    </w:p>
    <w:p w14:paraId="68ACA450" w14:textId="77777777" w:rsidR="00A201EB" w:rsidRDefault="00126786">
      <w:pPr>
        <w:adjustRightInd w:val="0"/>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2</w:t>
      </w:r>
      <w:r>
        <w:rPr>
          <w:rFonts w:ascii="仿宋_GB2312" w:eastAsia="仿宋_GB2312"/>
          <w:bCs/>
          <w:sz w:val="32"/>
          <w:szCs w:val="32"/>
        </w:rPr>
        <w:t>020</w:t>
      </w:r>
      <w:r>
        <w:rPr>
          <w:rFonts w:ascii="仿宋_GB2312" w:eastAsia="仿宋_GB2312" w:hint="eastAsia"/>
          <w:bCs/>
          <w:sz w:val="32"/>
          <w:szCs w:val="32"/>
        </w:rPr>
        <w:t>年我局制定印发了《巴彦淖尔市本级财政支出预算绩效运行监控管理手册》。草拟了《巴彦淖尔市全面实施预算绩效管理的实施意见》。并将原有制定并失效的</w:t>
      </w:r>
      <w:r>
        <w:rPr>
          <w:rFonts w:ascii="仿宋_GB2312" w:eastAsia="仿宋_GB2312" w:hint="eastAsia"/>
          <w:sz w:val="32"/>
          <w:szCs w:val="32"/>
        </w:rPr>
        <w:t>《巴彦淖尔市财政支出绩效评价专家管理暂行办法》(巴财监[2016]753号)、《巴彦淖尔市本级部门预算绩效目标管理暂行办法》(巴财监[2017]888号)、《巴彦淖尔市本级部门预算绩效管理工作考核办法(试行)》(巴财监规[2018]1号)、《巴彦淖尔市本级预算绩效管理结果应用办法(暂行)》(巴财监规[2018]3号)4个办法进行</w:t>
      </w:r>
      <w:r>
        <w:rPr>
          <w:rFonts w:ascii="仿宋_GB2312" w:eastAsia="仿宋_GB2312" w:hint="eastAsia"/>
          <w:bCs/>
          <w:sz w:val="32"/>
          <w:szCs w:val="32"/>
        </w:rPr>
        <w:t>修改、完善，准备重新印发。</w:t>
      </w:r>
    </w:p>
    <w:p w14:paraId="42287A43" w14:textId="77777777" w:rsidR="00A201EB" w:rsidRDefault="00126786">
      <w:pPr>
        <w:adjustRightInd w:val="0"/>
        <w:snapToGrid w:val="0"/>
        <w:spacing w:line="560" w:lineRule="exact"/>
        <w:ind w:firstLineChars="200" w:firstLine="643"/>
        <w:rPr>
          <w:rFonts w:ascii="黑体" w:eastAsia="黑体" w:hAnsi="黑体" w:cs="宋体"/>
          <w:sz w:val="32"/>
          <w:szCs w:val="32"/>
        </w:rPr>
      </w:pPr>
      <w:r>
        <w:rPr>
          <w:rFonts w:ascii="黑体" w:eastAsia="黑体" w:hAnsi="黑体" w:hint="eastAsia"/>
          <w:b/>
          <w:sz w:val="32"/>
          <w:szCs w:val="32"/>
        </w:rPr>
        <w:t>二、做实绩效自评与重点评价</w:t>
      </w:r>
    </w:p>
    <w:p w14:paraId="25E73714" w14:textId="0856ADD5" w:rsidR="00A201EB" w:rsidRDefault="00126786">
      <w:pPr>
        <w:adjustRightInd w:val="0"/>
        <w:snapToGrid w:val="0"/>
        <w:spacing w:line="560" w:lineRule="exact"/>
        <w:ind w:firstLineChars="200" w:firstLine="640"/>
        <w:rPr>
          <w:rFonts w:ascii="仿宋_GB2312" w:eastAsia="仿宋_GB2312"/>
          <w:bCs/>
          <w:sz w:val="32"/>
          <w:szCs w:val="32"/>
        </w:rPr>
      </w:pPr>
      <w:r>
        <w:rPr>
          <w:rFonts w:ascii="仿宋_GB2312" w:eastAsia="仿宋_GB2312" w:hint="eastAsia"/>
          <w:sz w:val="32"/>
          <w:szCs w:val="32"/>
        </w:rPr>
        <w:t>我局</w:t>
      </w:r>
      <w:r>
        <w:rPr>
          <w:rFonts w:ascii="仿宋_GB2312" w:eastAsia="仿宋_GB2312" w:hint="eastAsia"/>
          <w:bCs/>
          <w:sz w:val="32"/>
          <w:szCs w:val="32"/>
        </w:rPr>
        <w:t>委托第三方中介机构对</w:t>
      </w:r>
      <w:r w:rsidR="00E265C5">
        <w:rPr>
          <w:rFonts w:ascii="仿宋_GB2312" w:eastAsia="仿宋_GB2312"/>
          <w:bCs/>
          <w:sz w:val="32"/>
          <w:szCs w:val="32"/>
        </w:rPr>
        <w:t>3</w:t>
      </w:r>
      <w:r>
        <w:rPr>
          <w:rFonts w:ascii="仿宋_GB2312" w:eastAsia="仿宋_GB2312" w:hint="eastAsia"/>
          <w:bCs/>
          <w:sz w:val="32"/>
          <w:szCs w:val="32"/>
        </w:rPr>
        <w:t>个项目1个部门进行财政支出重点绩效评价，评价金额1</w:t>
      </w:r>
      <w:r>
        <w:rPr>
          <w:rFonts w:ascii="仿宋_GB2312" w:eastAsia="仿宋_GB2312"/>
          <w:bCs/>
          <w:sz w:val="32"/>
          <w:szCs w:val="32"/>
        </w:rPr>
        <w:t>3029.3</w:t>
      </w:r>
      <w:r>
        <w:rPr>
          <w:rFonts w:ascii="仿宋_GB2312" w:eastAsia="仿宋_GB2312" w:hint="eastAsia"/>
          <w:bCs/>
          <w:sz w:val="32"/>
          <w:szCs w:val="32"/>
        </w:rPr>
        <w:t>万元。为保证评价结果客观公正，聘请专家对受托方的工作质量进行全程鉴定评审。</w:t>
      </w:r>
    </w:p>
    <w:p w14:paraId="3238D2D5" w14:textId="4FD1670A" w:rsidR="00A201EB" w:rsidRDefault="00126786">
      <w:pPr>
        <w:adjustRightInd w:val="0"/>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通过对乌拉特中旗2019年财政项目扶贫资金3067.30万元进行绩效评价，发现该项资金项目存在部分项目决策、管理不规范，资金到位不及时，资金效益发挥不及时，资产收益扶贫有待进一步完善，资金统筹整合使用有待进一步提高，扶贫项目资金绩效管理有待加强等问题。被评价单位已对提出问题及时进行了整改。</w:t>
      </w:r>
    </w:p>
    <w:p w14:paraId="48FD03AE" w14:textId="68A18A61" w:rsidR="00A201EB" w:rsidRDefault="00126786">
      <w:pPr>
        <w:adjustRightInd w:val="0"/>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通过评价发现甘其毛都口岸通关区存在绩效目标内容</w:t>
      </w:r>
      <w:r>
        <w:rPr>
          <w:rFonts w:ascii="仿宋_GB2312" w:eastAsia="仿宋_GB2312" w:hint="eastAsia"/>
          <w:bCs/>
          <w:sz w:val="32"/>
          <w:szCs w:val="32"/>
        </w:rPr>
        <w:lastRenderedPageBreak/>
        <w:t>不完整，未能体现项目所要达到的预期目标；项目实施计划不明确，预算编制不科学；土地购置超出立项批复规模等问题；精神病福利院存在总体目标、年度目标不完整；部分绩效指标不明确；项目单位部分制度执行不符合规定，制度执行有效性有待提高；部分资金使用与项目不相干，未做到专款专用；项目产出与可行性研究报告建设内容部分</w:t>
      </w:r>
      <w:r w:rsidR="00D93243">
        <w:rPr>
          <w:rFonts w:ascii="仿宋_GB2312" w:eastAsia="仿宋_GB2312" w:hint="eastAsia"/>
          <w:bCs/>
          <w:sz w:val="32"/>
          <w:szCs w:val="32"/>
        </w:rPr>
        <w:t>不符</w:t>
      </w:r>
      <w:r>
        <w:rPr>
          <w:rFonts w:ascii="仿宋_GB2312" w:eastAsia="仿宋_GB2312" w:hint="eastAsia"/>
          <w:bCs/>
          <w:sz w:val="32"/>
          <w:szCs w:val="32"/>
        </w:rPr>
        <w:t>等问题；市科协存在绩效指标设置不清晰、可衡量性不强；绩效目标申报表填写不规范；自评报告分析不深刻；预算调整额占比较大；政府采购执行率低等问题。各相关业务科室已对评价结果进行应用。</w:t>
      </w:r>
    </w:p>
    <w:p w14:paraId="2D82FCEF" w14:textId="77777777" w:rsidR="00A201EB" w:rsidRDefault="00126786">
      <w:pPr>
        <w:ind w:firstLineChars="200" w:firstLine="643"/>
        <w:rPr>
          <w:rFonts w:ascii="黑体" w:eastAsia="黑体" w:hAnsi="黑体"/>
          <w:b/>
          <w:sz w:val="32"/>
          <w:szCs w:val="32"/>
        </w:rPr>
      </w:pPr>
      <w:r>
        <w:rPr>
          <w:rFonts w:ascii="黑体" w:eastAsia="黑体" w:hAnsi="黑体" w:hint="eastAsia"/>
          <w:b/>
          <w:bCs/>
          <w:sz w:val="32"/>
          <w:szCs w:val="32"/>
        </w:rPr>
        <w:t>三、加强</w:t>
      </w:r>
      <w:r>
        <w:rPr>
          <w:rFonts w:ascii="黑体" w:eastAsia="黑体" w:hAnsi="黑体" w:hint="eastAsia"/>
          <w:b/>
          <w:sz w:val="32"/>
          <w:szCs w:val="32"/>
        </w:rPr>
        <w:t>扶贫项目资金管理</w:t>
      </w:r>
    </w:p>
    <w:p w14:paraId="152E24AF" w14:textId="5748E626" w:rsidR="00A201EB" w:rsidRDefault="00126786">
      <w:pPr>
        <w:ind w:firstLineChars="200" w:firstLine="640"/>
        <w:rPr>
          <w:rFonts w:ascii="黑体" w:eastAsia="黑体" w:hAnsi="黑体"/>
          <w:sz w:val="32"/>
          <w:szCs w:val="32"/>
        </w:rPr>
      </w:pPr>
      <w:r>
        <w:rPr>
          <w:rFonts w:ascii="仿宋_GB2312" w:eastAsia="仿宋_GB2312" w:hAnsi="黑体" w:hint="eastAsia"/>
          <w:sz w:val="32"/>
          <w:szCs w:val="32"/>
        </w:rPr>
        <w:t>依托财政扶贫资金动态监控平台对2020年度扶贫项目资金绩效目标填报进度和质量进行动态监控审核，指导预算部门及资金使用单位科学、合理的编制绩效目标。督促市本级及各旗县区财政局按照财政厅下发的扶贫项目资金绩效目标审核结果及时整改绩效目标填报过程中存在的问题。做好扶贫项目资金绩效自评工作，对照财政部内蒙古监管局对兴安盟科尔沁右翼前旗、突泉县扶贫项目资金绩效自评的抽审结果，对全市2019年度扶贫项目资金绩效自评进行自查自纠，并对发现的问题逐条逐项</w:t>
      </w:r>
      <w:r w:rsidR="00C804D4">
        <w:rPr>
          <w:rFonts w:ascii="仿宋_GB2312" w:eastAsia="仿宋_GB2312" w:hAnsi="黑体" w:hint="eastAsia"/>
          <w:sz w:val="32"/>
          <w:szCs w:val="32"/>
        </w:rPr>
        <w:t>进行了</w:t>
      </w:r>
      <w:r>
        <w:rPr>
          <w:rFonts w:ascii="仿宋_GB2312" w:eastAsia="仿宋_GB2312" w:hAnsi="黑体" w:hint="eastAsia"/>
          <w:sz w:val="32"/>
          <w:szCs w:val="32"/>
        </w:rPr>
        <w:t>整改。</w:t>
      </w:r>
    </w:p>
    <w:p w14:paraId="26420878" w14:textId="77777777" w:rsidR="00A201EB" w:rsidRDefault="00126786">
      <w:pPr>
        <w:adjustRightInd w:val="0"/>
        <w:snapToGrid w:val="0"/>
        <w:spacing w:line="560" w:lineRule="exact"/>
        <w:ind w:firstLineChars="200" w:firstLine="643"/>
        <w:rPr>
          <w:rFonts w:ascii="黑体" w:eastAsia="黑体" w:hAnsi="黑体"/>
          <w:b/>
          <w:bCs/>
          <w:sz w:val="32"/>
          <w:szCs w:val="32"/>
        </w:rPr>
      </w:pPr>
      <w:r>
        <w:rPr>
          <w:rFonts w:ascii="黑体" w:eastAsia="黑体" w:hAnsi="黑体" w:hint="eastAsia"/>
          <w:b/>
          <w:bCs/>
          <w:sz w:val="32"/>
          <w:szCs w:val="32"/>
        </w:rPr>
        <w:t>四、组织预算绩效管理培训</w:t>
      </w:r>
    </w:p>
    <w:p w14:paraId="4E4BB497" w14:textId="0BCDD00D" w:rsidR="00A201EB" w:rsidRDefault="00126786">
      <w:pPr>
        <w:adjustRightInd w:val="0"/>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组织绩效管理方面</w:t>
      </w:r>
      <w:r w:rsidR="00311B6E">
        <w:rPr>
          <w:rFonts w:ascii="仿宋_GB2312" w:eastAsia="仿宋_GB2312" w:hint="eastAsia"/>
          <w:bCs/>
          <w:sz w:val="32"/>
          <w:szCs w:val="32"/>
        </w:rPr>
        <w:t>的</w:t>
      </w:r>
      <w:r>
        <w:rPr>
          <w:rFonts w:ascii="仿宋_GB2312" w:eastAsia="仿宋_GB2312" w:hint="eastAsia"/>
          <w:bCs/>
          <w:sz w:val="32"/>
          <w:szCs w:val="32"/>
        </w:rPr>
        <w:t>专家，赴7个旗县区巡回举办“2020年巴彦淖尔市绩效管理培训班”，对各旗县区财政局、预算部</w:t>
      </w:r>
      <w:r>
        <w:rPr>
          <w:rFonts w:ascii="仿宋_GB2312" w:eastAsia="仿宋_GB2312" w:hint="eastAsia"/>
          <w:bCs/>
          <w:sz w:val="32"/>
          <w:szCs w:val="32"/>
        </w:rPr>
        <w:lastRenderedPageBreak/>
        <w:t>门1400多人进行了专题培训。本次培训首次尝试采用送学上门的方式，将培训下沉到旗县区，让更多基层的从业人员接受了专业培训。</w:t>
      </w:r>
    </w:p>
    <w:p w14:paraId="495BEC42" w14:textId="77777777" w:rsidR="00A201EB" w:rsidRDefault="00126786">
      <w:pPr>
        <w:adjustRightInd w:val="0"/>
        <w:snapToGrid w:val="0"/>
        <w:spacing w:line="560" w:lineRule="exact"/>
        <w:ind w:firstLineChars="200" w:firstLine="643"/>
        <w:rPr>
          <w:rFonts w:ascii="黑体" w:eastAsia="黑体" w:hAnsi="黑体"/>
          <w:b/>
          <w:bCs/>
          <w:sz w:val="32"/>
          <w:szCs w:val="32"/>
        </w:rPr>
      </w:pPr>
      <w:r>
        <w:rPr>
          <w:rFonts w:ascii="黑体" w:eastAsia="黑体" w:hAnsi="黑体" w:hint="eastAsia"/>
          <w:b/>
          <w:bCs/>
          <w:sz w:val="32"/>
          <w:szCs w:val="32"/>
        </w:rPr>
        <w:t>五、督促旗县区做好预算绩效管理工作</w:t>
      </w:r>
    </w:p>
    <w:p w14:paraId="66836CED" w14:textId="77777777" w:rsidR="00A201EB" w:rsidRDefault="00126786">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bCs/>
          <w:sz w:val="32"/>
          <w:szCs w:val="32"/>
        </w:rPr>
        <w:t>及时转发自治区绩效管理和监督局2020年工作要点，要求各旗县区</w:t>
      </w:r>
      <w:r>
        <w:rPr>
          <w:rFonts w:ascii="仿宋_GB2312" w:eastAsia="仿宋_GB2312" w:hint="eastAsia"/>
          <w:sz w:val="32"/>
          <w:szCs w:val="32"/>
        </w:rPr>
        <w:t>认真落实各项工作。同时要求旗县按照自治区绩效考核指标要求开展2020年预算绩效工作。</w:t>
      </w:r>
    </w:p>
    <w:p w14:paraId="5AF6AED7" w14:textId="77777777" w:rsidR="00A201EB" w:rsidRDefault="00126786">
      <w:pPr>
        <w:adjustRightInd w:val="0"/>
        <w:snapToGrid w:val="0"/>
        <w:spacing w:line="560" w:lineRule="exact"/>
        <w:ind w:firstLineChars="200" w:firstLine="643"/>
        <w:rPr>
          <w:rFonts w:ascii="黑体" w:eastAsia="黑体" w:hAnsi="黑体"/>
          <w:b/>
          <w:bCs/>
          <w:sz w:val="32"/>
          <w:szCs w:val="32"/>
        </w:rPr>
      </w:pPr>
      <w:r>
        <w:rPr>
          <w:rFonts w:ascii="黑体" w:eastAsia="黑体" w:hAnsi="黑体" w:hint="eastAsia"/>
          <w:b/>
          <w:bCs/>
          <w:sz w:val="32"/>
          <w:szCs w:val="32"/>
        </w:rPr>
        <w:t>六、开展2021年绩效目标审核工作</w:t>
      </w:r>
    </w:p>
    <w:p w14:paraId="449E59C7" w14:textId="77777777" w:rsidR="00A201EB" w:rsidRDefault="00126786">
      <w:pPr>
        <w:adjustRightInd w:val="0"/>
        <w:snapToGrid w:val="0"/>
        <w:spacing w:line="560" w:lineRule="exact"/>
        <w:ind w:firstLineChars="200" w:firstLine="640"/>
        <w:rPr>
          <w:rFonts w:ascii="仿宋_GB2312" w:eastAsia="仿宋_GB2312"/>
          <w:b/>
          <w:bCs/>
          <w:sz w:val="32"/>
          <w:szCs w:val="32"/>
        </w:rPr>
      </w:pPr>
      <w:r>
        <w:rPr>
          <w:rFonts w:ascii="仿宋_GB2312" w:eastAsia="仿宋_GB2312" w:hint="eastAsia"/>
          <w:bCs/>
          <w:sz w:val="32"/>
          <w:szCs w:val="32"/>
        </w:rPr>
        <w:t>聘请专家对市本级、各旗县区、开发区申报2021年预算的36个项目19256.11万元进行绩效目标初次审核，对24个项目8067.29万元进行二次审核，通过审核14个项目3685.83万元同意列入2021年预算，9个项目2881.46万元需进一步完善绩效目标，1个项目1500万元不建议列入2021年预算。</w:t>
      </w:r>
    </w:p>
    <w:p w14:paraId="09E701CF" w14:textId="77777777" w:rsidR="00A201EB" w:rsidRDefault="00126786">
      <w:pPr>
        <w:adjustRightInd w:val="0"/>
        <w:snapToGrid w:val="0"/>
        <w:spacing w:line="560" w:lineRule="exact"/>
        <w:ind w:firstLineChars="200" w:firstLine="643"/>
        <w:rPr>
          <w:rFonts w:ascii="黑体" w:eastAsia="黑体" w:hAnsi="黑体"/>
          <w:b/>
          <w:bCs/>
          <w:sz w:val="32"/>
          <w:szCs w:val="32"/>
        </w:rPr>
      </w:pPr>
      <w:r>
        <w:rPr>
          <w:rFonts w:ascii="黑体" w:eastAsia="黑体" w:hAnsi="黑体" w:hint="eastAsia"/>
          <w:b/>
          <w:bCs/>
          <w:sz w:val="32"/>
          <w:szCs w:val="32"/>
        </w:rPr>
        <w:t>七、完成上级及其他部门交办的工作</w:t>
      </w:r>
    </w:p>
    <w:p w14:paraId="7E3D25DB" w14:textId="77777777" w:rsidR="00A201EB" w:rsidRDefault="00126786">
      <w:pPr>
        <w:adjustRightInd w:val="0"/>
        <w:snapToGrid w:val="0"/>
        <w:spacing w:line="560" w:lineRule="exact"/>
        <w:ind w:firstLineChars="200" w:firstLine="643"/>
        <w:rPr>
          <w:rFonts w:ascii="仿宋_GB2312" w:eastAsia="仿宋_GB2312"/>
          <w:b/>
          <w:bCs/>
          <w:sz w:val="32"/>
          <w:szCs w:val="32"/>
        </w:rPr>
      </w:pPr>
      <w:bookmarkStart w:id="0" w:name="_Hlk81472416"/>
      <w:r>
        <w:rPr>
          <w:rFonts w:ascii="仿宋_GB2312" w:eastAsia="仿宋_GB2312"/>
          <w:b/>
          <w:bCs/>
          <w:sz w:val="32"/>
          <w:szCs w:val="32"/>
        </w:rPr>
        <w:t>(</w:t>
      </w:r>
      <w:r>
        <w:rPr>
          <w:rFonts w:ascii="仿宋_GB2312" w:eastAsia="仿宋_GB2312" w:hint="eastAsia"/>
          <w:b/>
          <w:bCs/>
          <w:sz w:val="32"/>
          <w:szCs w:val="32"/>
        </w:rPr>
        <w:t>一</w:t>
      </w:r>
      <w:r>
        <w:rPr>
          <w:rFonts w:ascii="仿宋_GB2312" w:eastAsia="仿宋_GB2312"/>
          <w:b/>
          <w:bCs/>
          <w:sz w:val="32"/>
          <w:szCs w:val="32"/>
        </w:rPr>
        <w:t>)</w:t>
      </w:r>
      <w:bookmarkEnd w:id="0"/>
      <w:r>
        <w:rPr>
          <w:rFonts w:ascii="仿宋_GB2312" w:eastAsia="仿宋_GB2312" w:hint="eastAsia"/>
          <w:b/>
          <w:bCs/>
          <w:sz w:val="32"/>
          <w:szCs w:val="32"/>
        </w:rPr>
        <w:t>开展2019 年中央对地方专项转移支付预算执行情况绩效自评工作</w:t>
      </w:r>
    </w:p>
    <w:p w14:paraId="0AE24397" w14:textId="77777777" w:rsidR="00A201EB" w:rsidRDefault="00126786">
      <w:pPr>
        <w:adjustRightInd w:val="0"/>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按照自治区财政厅的部署，要求各旗县财政局、局内各科室根据财政部明确的范围、内容、方法和工作要求，组织相关预算单位做好中央专项转移支付资金绩效自评工作。并按要求上报了工作进展情况总结报告。</w:t>
      </w:r>
    </w:p>
    <w:p w14:paraId="2547A33E" w14:textId="391E0086" w:rsidR="00A201EB" w:rsidRDefault="00126786">
      <w:pPr>
        <w:adjustRightInd w:val="0"/>
        <w:snapToGrid w:val="0"/>
        <w:spacing w:line="560" w:lineRule="exact"/>
        <w:ind w:firstLineChars="200" w:firstLine="643"/>
        <w:rPr>
          <w:rFonts w:ascii="仿宋_GB2312" w:eastAsia="仿宋_GB2312"/>
          <w:bCs/>
          <w:sz w:val="32"/>
          <w:szCs w:val="32"/>
        </w:rPr>
      </w:pPr>
      <w:r>
        <w:rPr>
          <w:rFonts w:ascii="仿宋_GB2312" w:eastAsia="仿宋_GB2312"/>
          <w:b/>
          <w:bCs/>
          <w:sz w:val="32"/>
          <w:szCs w:val="32"/>
        </w:rPr>
        <w:t>(</w:t>
      </w:r>
      <w:r>
        <w:rPr>
          <w:rFonts w:ascii="仿宋_GB2312" w:eastAsia="仿宋_GB2312" w:hint="eastAsia"/>
          <w:b/>
          <w:bCs/>
          <w:sz w:val="32"/>
          <w:szCs w:val="32"/>
        </w:rPr>
        <w:t>二</w:t>
      </w:r>
      <w:r>
        <w:rPr>
          <w:rFonts w:ascii="仿宋_GB2312" w:eastAsia="仿宋_GB2312"/>
          <w:b/>
          <w:bCs/>
          <w:sz w:val="32"/>
          <w:szCs w:val="32"/>
        </w:rPr>
        <w:t>)</w:t>
      </w:r>
      <w:r w:rsidR="008660EA">
        <w:rPr>
          <w:rFonts w:ascii="仿宋_GB2312" w:eastAsia="仿宋_GB2312" w:hint="eastAsia"/>
          <w:b/>
          <w:bCs/>
          <w:sz w:val="32"/>
          <w:szCs w:val="32"/>
        </w:rPr>
        <w:t>自觉接受</w:t>
      </w:r>
      <w:r>
        <w:rPr>
          <w:rFonts w:ascii="仿宋_GB2312" w:eastAsia="仿宋_GB2312" w:hint="eastAsia"/>
          <w:b/>
          <w:bCs/>
          <w:sz w:val="32"/>
          <w:szCs w:val="32"/>
        </w:rPr>
        <w:t>市人大</w:t>
      </w:r>
      <w:r w:rsidR="008660EA">
        <w:rPr>
          <w:rFonts w:ascii="仿宋_GB2312" w:eastAsia="仿宋_GB2312" w:hint="eastAsia"/>
          <w:b/>
          <w:bCs/>
          <w:sz w:val="32"/>
          <w:szCs w:val="32"/>
        </w:rPr>
        <w:t>对</w:t>
      </w:r>
      <w:r>
        <w:rPr>
          <w:rFonts w:ascii="仿宋_GB2312" w:eastAsia="仿宋_GB2312" w:hint="eastAsia"/>
          <w:b/>
          <w:bCs/>
          <w:sz w:val="32"/>
          <w:szCs w:val="32"/>
        </w:rPr>
        <w:t>预算绩效管理工作</w:t>
      </w:r>
      <w:r w:rsidR="008660EA">
        <w:rPr>
          <w:rFonts w:ascii="仿宋_GB2312" w:eastAsia="仿宋_GB2312" w:hint="eastAsia"/>
          <w:b/>
          <w:bCs/>
          <w:sz w:val="32"/>
          <w:szCs w:val="32"/>
        </w:rPr>
        <w:t>的监督</w:t>
      </w:r>
    </w:p>
    <w:p w14:paraId="484E3B85" w14:textId="09E0B1C2" w:rsidR="00A201EB" w:rsidRDefault="00126786">
      <w:pPr>
        <w:adjustRightInd w:val="0"/>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按照</w:t>
      </w:r>
      <w:r w:rsidR="008660EA">
        <w:rPr>
          <w:rFonts w:ascii="仿宋_GB2312" w:eastAsia="仿宋_GB2312" w:hint="eastAsia"/>
          <w:bCs/>
          <w:sz w:val="32"/>
          <w:szCs w:val="32"/>
        </w:rPr>
        <w:t>市</w:t>
      </w:r>
      <w:r>
        <w:rPr>
          <w:rFonts w:ascii="仿宋_GB2312" w:eastAsia="仿宋_GB2312" w:hint="eastAsia"/>
          <w:bCs/>
          <w:sz w:val="32"/>
          <w:szCs w:val="32"/>
        </w:rPr>
        <w:t>人大要求，就我市全面贯彻落实党中央《关于落实全面实施预算绩效管理的意见》进行了专题汇报，并陪同</w:t>
      </w:r>
      <w:r w:rsidR="008660EA">
        <w:rPr>
          <w:rFonts w:ascii="仿宋_GB2312" w:eastAsia="仿宋_GB2312" w:hint="eastAsia"/>
          <w:bCs/>
          <w:sz w:val="32"/>
          <w:szCs w:val="32"/>
        </w:rPr>
        <w:lastRenderedPageBreak/>
        <w:t>市</w:t>
      </w:r>
      <w:r>
        <w:rPr>
          <w:rFonts w:ascii="仿宋_GB2312" w:eastAsia="仿宋_GB2312" w:hint="eastAsia"/>
          <w:bCs/>
          <w:sz w:val="32"/>
          <w:szCs w:val="32"/>
        </w:rPr>
        <w:t>人大对乌拉特中旗、五原县实施预算绩效管理工作开展情况进行座谈。</w:t>
      </w:r>
    </w:p>
    <w:p w14:paraId="7C4E276B" w14:textId="37CC4881" w:rsidR="00A201EB" w:rsidRDefault="00A201EB"/>
    <w:p w14:paraId="33065A3A" w14:textId="15C022FD" w:rsidR="00E07638" w:rsidRDefault="00E07638"/>
    <w:p w14:paraId="070AF511" w14:textId="4A6846A5" w:rsidR="00E07638" w:rsidRDefault="00E07638"/>
    <w:p w14:paraId="1D6B0DFF" w14:textId="2F04B240" w:rsidR="00E07638" w:rsidRDefault="00E07638"/>
    <w:p w14:paraId="62370715" w14:textId="47B9AC47" w:rsidR="00E07638" w:rsidRDefault="00E07638">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预算绩效评价中心</w:t>
      </w:r>
    </w:p>
    <w:p w14:paraId="742C8C4E" w14:textId="25B2480A" w:rsidR="00E07638" w:rsidRPr="00E07638" w:rsidRDefault="00E07638">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2021</w:t>
      </w:r>
      <w:r>
        <w:rPr>
          <w:rFonts w:ascii="仿宋_GB2312" w:eastAsia="仿宋_GB2312" w:hint="eastAsia"/>
          <w:sz w:val="32"/>
          <w:szCs w:val="32"/>
        </w:rPr>
        <w:t>年9月2日</w:t>
      </w:r>
    </w:p>
    <w:sectPr w:rsidR="00E07638" w:rsidRPr="00E07638">
      <w:headerReference w:type="even"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370FE" w14:textId="77777777" w:rsidR="00A6387B" w:rsidRDefault="00A6387B">
      <w:r>
        <w:separator/>
      </w:r>
    </w:p>
  </w:endnote>
  <w:endnote w:type="continuationSeparator" w:id="0">
    <w:p w14:paraId="05C56F09" w14:textId="77777777" w:rsidR="00A6387B" w:rsidRDefault="00A63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DDF2" w14:textId="77777777" w:rsidR="00A201EB" w:rsidRDefault="00A201E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96308"/>
      <w:docPartObj>
        <w:docPartGallery w:val="AutoText"/>
      </w:docPartObj>
    </w:sdtPr>
    <w:sdtEndPr/>
    <w:sdtContent>
      <w:p w14:paraId="27F122EC" w14:textId="77777777" w:rsidR="00A201EB" w:rsidRDefault="00126786">
        <w:pPr>
          <w:pStyle w:val="a3"/>
          <w:jc w:val="center"/>
        </w:pPr>
        <w:r>
          <w:fldChar w:fldCharType="begin"/>
        </w:r>
        <w:r>
          <w:instrText>PAGE   \* MERGEFORMAT</w:instrText>
        </w:r>
        <w:r>
          <w:fldChar w:fldCharType="separate"/>
        </w:r>
        <w:r>
          <w:rPr>
            <w:lang w:val="zh-CN"/>
          </w:rPr>
          <w:t>2</w:t>
        </w:r>
        <w:r>
          <w:fldChar w:fldCharType="end"/>
        </w:r>
      </w:p>
    </w:sdtContent>
  </w:sdt>
  <w:p w14:paraId="68D56CDB" w14:textId="77777777" w:rsidR="00A201EB" w:rsidRDefault="00A201EB">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611E7" w14:textId="77777777" w:rsidR="00A201EB" w:rsidRDefault="00A201E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6F260" w14:textId="77777777" w:rsidR="00A6387B" w:rsidRDefault="00A6387B">
      <w:r>
        <w:separator/>
      </w:r>
    </w:p>
  </w:footnote>
  <w:footnote w:type="continuationSeparator" w:id="0">
    <w:p w14:paraId="5573F641" w14:textId="77777777" w:rsidR="00A6387B" w:rsidRDefault="00A63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2E0C" w14:textId="77777777" w:rsidR="00A201EB" w:rsidRDefault="00A201E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B1DE" w14:textId="77777777" w:rsidR="00A201EB" w:rsidRDefault="00A201E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59E"/>
    <w:rsid w:val="000C3B87"/>
    <w:rsid w:val="00126786"/>
    <w:rsid w:val="002C4C27"/>
    <w:rsid w:val="00311B6E"/>
    <w:rsid w:val="00506D15"/>
    <w:rsid w:val="0052459E"/>
    <w:rsid w:val="006B39E9"/>
    <w:rsid w:val="006C064E"/>
    <w:rsid w:val="006C46C9"/>
    <w:rsid w:val="006F140D"/>
    <w:rsid w:val="00712B36"/>
    <w:rsid w:val="00734452"/>
    <w:rsid w:val="008660EA"/>
    <w:rsid w:val="00957B02"/>
    <w:rsid w:val="009A7E48"/>
    <w:rsid w:val="009D4EEB"/>
    <w:rsid w:val="00A201EB"/>
    <w:rsid w:val="00A6387B"/>
    <w:rsid w:val="00AD41DE"/>
    <w:rsid w:val="00B1724C"/>
    <w:rsid w:val="00B36FD2"/>
    <w:rsid w:val="00C804D4"/>
    <w:rsid w:val="00CC7B4E"/>
    <w:rsid w:val="00D93243"/>
    <w:rsid w:val="00E07638"/>
    <w:rsid w:val="00E265C5"/>
    <w:rsid w:val="00E35236"/>
    <w:rsid w:val="00E811F5"/>
    <w:rsid w:val="00EA1E66"/>
    <w:rsid w:val="00F27C0C"/>
    <w:rsid w:val="036F7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D60CF"/>
  <w15:docId w15:val="{49FE029C-9D64-4549-8049-EEABD60D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bsczjdj88163.com@outlook.com</dc:creator>
  <cp:lastModifiedBy>bsczjdj88163.com@outlook.com</cp:lastModifiedBy>
  <cp:revision>14</cp:revision>
  <dcterms:created xsi:type="dcterms:W3CDTF">2021-09-02T02:47:00Z</dcterms:created>
  <dcterms:modified xsi:type="dcterms:W3CDTF">2021-09-02T09:15:00Z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