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hd w:val="clear" w:color="auto" w:fill="FFFFFF"/>
        <w:spacing w:line="560" w:lineRule="exact"/>
        <w:ind w:left="704" w:hanging="704"/>
        <w:textAlignment w:val="auto"/>
        <w:rPr>
          <w:rStyle w:val="8"/>
          <w:rFonts w:eastAsia="方正黑体简体"/>
          <w:b w:val="0"/>
          <w:color w:val="auto"/>
          <w:spacing w:val="16"/>
          <w:sz w:val="32"/>
          <w:szCs w:val="32"/>
        </w:rPr>
      </w:pPr>
      <w:r>
        <w:rPr>
          <w:rStyle w:val="8"/>
          <w:rFonts w:eastAsia="方正黑体简体"/>
          <w:color w:val="auto"/>
          <w:spacing w:val="16"/>
          <w:sz w:val="32"/>
          <w:szCs w:val="32"/>
        </w:rPr>
        <w:t>市</w:t>
      </w:r>
      <w:r>
        <w:rPr>
          <w:rStyle w:val="8"/>
          <w:rFonts w:hint="eastAsia" w:eastAsia="方正黑体简体"/>
          <w:color w:val="auto"/>
          <w:spacing w:val="16"/>
          <w:sz w:val="32"/>
          <w:szCs w:val="32"/>
        </w:rPr>
        <w:t>五</w:t>
      </w:r>
      <w:r>
        <w:rPr>
          <w:rStyle w:val="8"/>
          <w:rFonts w:eastAsia="方正黑体简体"/>
          <w:color w:val="auto"/>
          <w:spacing w:val="16"/>
          <w:sz w:val="32"/>
          <w:szCs w:val="32"/>
        </w:rPr>
        <w:t>届人大</w:t>
      </w:r>
      <w:r>
        <w:rPr>
          <w:rStyle w:val="8"/>
          <w:rFonts w:hint="eastAsia" w:eastAsia="方正黑体简体"/>
          <w:color w:val="auto"/>
          <w:spacing w:val="16"/>
          <w:sz w:val="32"/>
          <w:szCs w:val="32"/>
        </w:rPr>
        <w:t>二</w:t>
      </w:r>
      <w:r>
        <w:rPr>
          <w:rStyle w:val="8"/>
          <w:rFonts w:eastAsia="方正黑体简体"/>
          <w:color w:val="auto"/>
          <w:spacing w:val="16"/>
          <w:sz w:val="32"/>
          <w:szCs w:val="32"/>
        </w:rPr>
        <w:t>次</w:t>
      </w:r>
    </w:p>
    <w:p>
      <w:pPr>
        <w:widowControl w:val="0"/>
        <w:snapToGrid w:val="0"/>
        <w:spacing w:line="560" w:lineRule="exact"/>
        <w:ind w:firstLine="0"/>
        <w:rPr>
          <w:rStyle w:val="8"/>
          <w:rFonts w:eastAsia="方正黑体简体"/>
          <w:b w:val="0"/>
          <w:color w:val="auto"/>
          <w:spacing w:val="-6"/>
          <w:sz w:val="32"/>
          <w:szCs w:val="32"/>
        </w:rPr>
      </w:pPr>
      <w:r>
        <w:rPr>
          <w:rStyle w:val="8"/>
          <w:rFonts w:eastAsia="方正黑体简体"/>
          <w:color w:val="auto"/>
          <w:spacing w:val="-6"/>
          <w:sz w:val="32"/>
          <w:szCs w:val="32"/>
        </w:rPr>
        <w:t>会</w:t>
      </w:r>
      <w:r>
        <w:rPr>
          <w:rStyle w:val="8"/>
          <w:rFonts w:eastAsia="方正黑体简体"/>
          <w:bCs/>
          <w:color w:val="auto"/>
          <w:spacing w:val="-6"/>
          <w:sz w:val="32"/>
          <w:szCs w:val="32"/>
        </w:rPr>
        <w:t>议文件（</w:t>
      </w:r>
      <w:r>
        <w:rPr>
          <w:rStyle w:val="8"/>
          <w:rFonts w:hint="eastAsia" w:eastAsia="方正黑体简体"/>
          <w:bCs/>
          <w:color w:val="auto"/>
          <w:spacing w:val="-6"/>
          <w:sz w:val="32"/>
          <w:szCs w:val="32"/>
        </w:rPr>
        <w:t>十七</w:t>
      </w:r>
      <w:r>
        <w:rPr>
          <w:rStyle w:val="8"/>
          <w:rFonts w:eastAsia="方正黑体简体"/>
          <w:bCs/>
          <w:color w:val="auto"/>
          <w:spacing w:val="-6"/>
          <w:sz w:val="32"/>
          <w:szCs w:val="32"/>
        </w:rPr>
        <w:t>）</w:t>
      </w:r>
    </w:p>
    <w:p>
      <w:pPr>
        <w:widowControl w:val="0"/>
        <w:snapToGrid w:val="0"/>
        <w:spacing w:line="560" w:lineRule="exact"/>
        <w:ind w:firstLine="0"/>
        <w:rPr>
          <w:rStyle w:val="8"/>
          <w:rFonts w:eastAsia="黑体"/>
          <w:b w:val="0"/>
          <w:color w:val="auto"/>
          <w:spacing w:val="23"/>
          <w:sz w:val="28"/>
          <w:szCs w:val="28"/>
        </w:rPr>
      </w:pPr>
    </w:p>
    <w:p>
      <w:pPr>
        <w:widowControl w:val="0"/>
        <w:snapToGrid w:val="0"/>
        <w:spacing w:line="600" w:lineRule="exact"/>
        <w:ind w:firstLine="0"/>
        <w:jc w:val="center"/>
        <w:rPr>
          <w:rFonts w:eastAsia="方正小标宋简体"/>
          <w:color w:val="auto"/>
          <w:sz w:val="44"/>
          <w:szCs w:val="44"/>
        </w:rPr>
      </w:pPr>
      <w:r>
        <w:rPr>
          <w:rFonts w:eastAsia="方正小标宋简体"/>
          <w:color w:val="auto"/>
          <w:sz w:val="44"/>
          <w:szCs w:val="44"/>
        </w:rPr>
        <w:t>关于巴彦淖尔市202</w:t>
      </w:r>
      <w:r>
        <w:rPr>
          <w:rFonts w:hint="eastAsia" w:eastAsia="方正小标宋简体"/>
          <w:color w:val="auto"/>
          <w:sz w:val="44"/>
          <w:szCs w:val="44"/>
        </w:rPr>
        <w:t>2</w:t>
      </w:r>
      <w:r>
        <w:rPr>
          <w:rFonts w:eastAsia="方正小标宋简体"/>
          <w:color w:val="auto"/>
          <w:sz w:val="44"/>
          <w:szCs w:val="44"/>
        </w:rPr>
        <w:t>年预算执行情况和</w:t>
      </w:r>
    </w:p>
    <w:p>
      <w:pPr>
        <w:widowControl w:val="0"/>
        <w:snapToGrid w:val="0"/>
        <w:spacing w:line="600" w:lineRule="exact"/>
        <w:ind w:firstLine="0"/>
        <w:jc w:val="center"/>
        <w:rPr>
          <w:rFonts w:eastAsia="方正小标宋简体"/>
          <w:color w:val="auto"/>
          <w:sz w:val="44"/>
          <w:szCs w:val="44"/>
        </w:rPr>
      </w:pPr>
      <w:r>
        <w:rPr>
          <w:rFonts w:eastAsia="方正小标宋简体"/>
          <w:color w:val="auto"/>
          <w:sz w:val="44"/>
          <w:szCs w:val="44"/>
        </w:rPr>
        <w:t>202</w:t>
      </w:r>
      <w:r>
        <w:rPr>
          <w:rFonts w:hint="eastAsia" w:eastAsia="方正小标宋简体"/>
          <w:color w:val="auto"/>
          <w:sz w:val="44"/>
          <w:szCs w:val="44"/>
        </w:rPr>
        <w:t>3</w:t>
      </w:r>
      <w:r>
        <w:rPr>
          <w:rFonts w:eastAsia="方正小标宋简体"/>
          <w:color w:val="auto"/>
          <w:sz w:val="44"/>
          <w:szCs w:val="44"/>
        </w:rPr>
        <w:t>年预算草案的报告</w:t>
      </w:r>
    </w:p>
    <w:p>
      <w:pPr>
        <w:pStyle w:val="5"/>
        <w:shd w:val="clear" w:color="auto" w:fill="FFFFFF"/>
        <w:spacing w:line="560" w:lineRule="exact"/>
        <w:ind w:firstLine="0"/>
        <w:jc w:val="center"/>
        <w:rPr>
          <w:rStyle w:val="8"/>
          <w:rFonts w:eastAsia="楷体_GB2312"/>
          <w:b w:val="0"/>
          <w:bCs/>
          <w:color w:val="auto"/>
          <w:spacing w:val="-17"/>
          <w:sz w:val="40"/>
          <w:szCs w:val="40"/>
        </w:rPr>
      </w:pPr>
    </w:p>
    <w:p>
      <w:pPr>
        <w:pStyle w:val="5"/>
        <w:shd w:val="clear" w:color="auto" w:fill="FFFFFF"/>
        <w:spacing w:line="560" w:lineRule="exact"/>
        <w:ind w:firstLine="0"/>
        <w:jc w:val="center"/>
        <w:rPr>
          <w:rStyle w:val="8"/>
          <w:rFonts w:eastAsia="楷体_GB2312"/>
          <w:b w:val="0"/>
          <w:bCs/>
          <w:color w:val="auto"/>
          <w:sz w:val="32"/>
          <w:szCs w:val="32"/>
        </w:rPr>
      </w:pPr>
      <w:r>
        <w:rPr>
          <w:rStyle w:val="8"/>
          <w:rFonts w:eastAsia="楷体_GB2312"/>
          <w:bCs/>
          <w:color w:val="auto"/>
          <w:sz w:val="32"/>
          <w:szCs w:val="32"/>
        </w:rPr>
        <w:t>——</w:t>
      </w:r>
      <w:r>
        <w:rPr>
          <w:rStyle w:val="8"/>
          <w:rFonts w:eastAsia="楷体_GB2312"/>
          <w:bCs/>
          <w:color w:val="auto"/>
          <w:w w:val="102"/>
          <w:sz w:val="32"/>
          <w:szCs w:val="32"/>
        </w:rPr>
        <w:t>202</w:t>
      </w:r>
      <w:r>
        <w:rPr>
          <w:rStyle w:val="8"/>
          <w:rFonts w:hint="eastAsia" w:eastAsia="楷体_GB2312"/>
          <w:bCs/>
          <w:color w:val="auto"/>
          <w:w w:val="102"/>
          <w:sz w:val="32"/>
          <w:szCs w:val="32"/>
        </w:rPr>
        <w:t>2</w:t>
      </w:r>
      <w:r>
        <w:rPr>
          <w:rStyle w:val="8"/>
          <w:rFonts w:eastAsia="楷体_GB2312"/>
          <w:bCs/>
          <w:color w:val="auto"/>
          <w:w w:val="102"/>
          <w:sz w:val="32"/>
          <w:szCs w:val="32"/>
        </w:rPr>
        <w:t>年</w:t>
      </w:r>
      <w:r>
        <w:rPr>
          <w:rStyle w:val="8"/>
          <w:rFonts w:hint="eastAsia" w:eastAsia="楷体_GB2312"/>
          <w:bCs/>
          <w:color w:val="auto"/>
          <w:w w:val="102"/>
          <w:sz w:val="32"/>
          <w:szCs w:val="32"/>
        </w:rPr>
        <w:t>12</w:t>
      </w:r>
      <w:r>
        <w:rPr>
          <w:rStyle w:val="8"/>
          <w:rFonts w:eastAsia="楷体_GB2312"/>
          <w:bCs/>
          <w:color w:val="auto"/>
          <w:w w:val="102"/>
          <w:sz w:val="32"/>
          <w:szCs w:val="32"/>
        </w:rPr>
        <w:t>月</w:t>
      </w:r>
      <w:r>
        <w:rPr>
          <w:rStyle w:val="8"/>
          <w:rFonts w:hint="eastAsia" w:eastAsia="楷体_GB2312"/>
          <w:bCs/>
          <w:color w:val="auto"/>
          <w:w w:val="102"/>
          <w:sz w:val="32"/>
          <w:szCs w:val="32"/>
        </w:rPr>
        <w:t>30</w:t>
      </w:r>
      <w:r>
        <w:rPr>
          <w:rStyle w:val="8"/>
          <w:rFonts w:eastAsia="楷体_GB2312"/>
          <w:bCs/>
          <w:color w:val="auto"/>
          <w:w w:val="102"/>
          <w:sz w:val="32"/>
          <w:szCs w:val="32"/>
        </w:rPr>
        <w:t>日</w:t>
      </w:r>
      <w:r>
        <w:rPr>
          <w:rStyle w:val="8"/>
          <w:rFonts w:eastAsia="楷体_GB2312"/>
          <w:bCs/>
          <w:color w:val="auto"/>
          <w:spacing w:val="6"/>
          <w:w w:val="102"/>
          <w:sz w:val="32"/>
          <w:szCs w:val="32"/>
        </w:rPr>
        <w:t>在巴彦淖尔市</w:t>
      </w:r>
    </w:p>
    <w:p>
      <w:pPr>
        <w:pStyle w:val="5"/>
        <w:shd w:val="clear" w:color="auto" w:fill="FFFFFF"/>
        <w:tabs>
          <w:tab w:val="center" w:pos="4364"/>
          <w:tab w:val="left" w:pos="8042"/>
        </w:tabs>
        <w:spacing w:line="560" w:lineRule="exact"/>
        <w:ind w:firstLine="0"/>
        <w:jc w:val="both"/>
        <w:rPr>
          <w:rStyle w:val="8"/>
          <w:rFonts w:eastAsia="楷体_GB2312"/>
          <w:b w:val="0"/>
          <w:bCs/>
          <w:color w:val="auto"/>
          <w:spacing w:val="-6"/>
          <w:sz w:val="32"/>
          <w:szCs w:val="32"/>
        </w:rPr>
      </w:pPr>
      <w:r>
        <w:rPr>
          <w:rStyle w:val="8"/>
          <w:rFonts w:eastAsia="楷体_GB2312"/>
          <w:bCs/>
          <w:color w:val="auto"/>
          <w:spacing w:val="-10"/>
          <w:sz w:val="32"/>
          <w:szCs w:val="32"/>
        </w:rPr>
        <w:tab/>
      </w:r>
      <w:r>
        <w:rPr>
          <w:rStyle w:val="8"/>
          <w:rFonts w:eastAsia="楷体_GB2312"/>
          <w:bCs/>
          <w:color w:val="auto"/>
          <w:spacing w:val="-6"/>
          <w:sz w:val="32"/>
          <w:szCs w:val="32"/>
        </w:rPr>
        <w:t>第</w:t>
      </w:r>
      <w:r>
        <w:rPr>
          <w:rStyle w:val="8"/>
          <w:rFonts w:hint="eastAsia" w:eastAsia="楷体_GB2312"/>
          <w:bCs/>
          <w:color w:val="auto"/>
          <w:spacing w:val="-6"/>
          <w:sz w:val="32"/>
          <w:szCs w:val="32"/>
        </w:rPr>
        <w:t>五</w:t>
      </w:r>
      <w:r>
        <w:rPr>
          <w:rStyle w:val="8"/>
          <w:rFonts w:eastAsia="楷体_GB2312"/>
          <w:bCs/>
          <w:color w:val="auto"/>
          <w:spacing w:val="-6"/>
          <w:sz w:val="32"/>
          <w:szCs w:val="32"/>
        </w:rPr>
        <w:t>届人民代表大会第</w:t>
      </w:r>
      <w:r>
        <w:rPr>
          <w:rStyle w:val="8"/>
          <w:rFonts w:hint="eastAsia" w:eastAsia="楷体_GB2312"/>
          <w:bCs/>
          <w:color w:val="auto"/>
          <w:spacing w:val="-6"/>
          <w:sz w:val="32"/>
          <w:szCs w:val="32"/>
        </w:rPr>
        <w:t>二</w:t>
      </w:r>
      <w:r>
        <w:rPr>
          <w:rStyle w:val="8"/>
          <w:rFonts w:eastAsia="楷体_GB2312"/>
          <w:bCs/>
          <w:color w:val="auto"/>
          <w:spacing w:val="-6"/>
          <w:sz w:val="32"/>
          <w:szCs w:val="32"/>
        </w:rPr>
        <w:t>次会议上</w:t>
      </w:r>
    </w:p>
    <w:p>
      <w:pPr>
        <w:widowControl w:val="0"/>
        <w:snapToGrid w:val="0"/>
        <w:spacing w:line="560" w:lineRule="exact"/>
        <w:ind w:firstLine="0"/>
        <w:rPr>
          <w:rFonts w:eastAsia="方正楷体简体"/>
          <w:bCs/>
          <w:color w:val="auto"/>
          <w:spacing w:val="-11"/>
          <w:sz w:val="32"/>
          <w:szCs w:val="32"/>
        </w:rPr>
      </w:pPr>
    </w:p>
    <w:p>
      <w:pPr>
        <w:widowControl w:val="0"/>
        <w:snapToGrid w:val="0"/>
        <w:spacing w:line="560" w:lineRule="exact"/>
        <w:ind w:firstLine="0"/>
        <w:jc w:val="center"/>
        <w:rPr>
          <w:rFonts w:eastAsia="楷体_GB2312"/>
          <w:bCs/>
          <w:color w:val="auto"/>
          <w:sz w:val="32"/>
          <w:szCs w:val="32"/>
        </w:rPr>
      </w:pPr>
      <w:r>
        <w:rPr>
          <w:rFonts w:eastAsia="楷体_GB2312"/>
          <w:bCs/>
          <w:color w:val="auto"/>
          <w:sz w:val="32"/>
          <w:szCs w:val="32"/>
        </w:rPr>
        <w:t>巴彦淖尔市财政局局长  田卫东</w:t>
      </w:r>
    </w:p>
    <w:p>
      <w:pPr>
        <w:widowControl w:val="0"/>
        <w:snapToGrid w:val="0"/>
        <w:spacing w:line="560" w:lineRule="exact"/>
        <w:ind w:firstLine="0"/>
        <w:rPr>
          <w:color w:val="auto"/>
          <w:sz w:val="32"/>
          <w:szCs w:val="32"/>
        </w:rPr>
      </w:pPr>
    </w:p>
    <w:p>
      <w:pPr>
        <w:widowControl w:val="0"/>
        <w:overflowPunct w:val="0"/>
        <w:snapToGrid w:val="0"/>
        <w:spacing w:line="560" w:lineRule="exact"/>
        <w:ind w:firstLine="0"/>
        <w:rPr>
          <w:rFonts w:ascii="仿宋" w:hAnsi="仿宋" w:eastAsia="仿宋"/>
          <w:color w:val="auto"/>
          <w:sz w:val="32"/>
          <w:szCs w:val="32"/>
        </w:rPr>
      </w:pPr>
      <w:r>
        <w:rPr>
          <w:rFonts w:ascii="仿宋" w:hAnsi="仿宋" w:eastAsia="仿宋"/>
          <w:color w:val="auto"/>
          <w:sz w:val="32"/>
          <w:szCs w:val="32"/>
        </w:rPr>
        <w:t>各位代表：</w:t>
      </w:r>
    </w:p>
    <w:p>
      <w:pPr>
        <w:widowControl w:val="0"/>
        <w:overflowPunct w:val="0"/>
        <w:snapToGrid w:val="0"/>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受市政府委托，现将202</w:t>
      </w:r>
      <w:r>
        <w:rPr>
          <w:rFonts w:hint="eastAsia" w:ascii="仿宋" w:hAnsi="仿宋" w:eastAsia="仿宋"/>
          <w:color w:val="auto"/>
          <w:sz w:val="32"/>
          <w:szCs w:val="32"/>
        </w:rPr>
        <w:t>2</w:t>
      </w:r>
      <w:r>
        <w:rPr>
          <w:rFonts w:ascii="仿宋" w:hAnsi="仿宋" w:eastAsia="仿宋"/>
          <w:color w:val="auto"/>
          <w:sz w:val="32"/>
          <w:szCs w:val="32"/>
        </w:rPr>
        <w:t>年预算执行情况和202</w:t>
      </w:r>
      <w:r>
        <w:rPr>
          <w:rFonts w:hint="eastAsia" w:ascii="仿宋" w:hAnsi="仿宋" w:eastAsia="仿宋"/>
          <w:color w:val="auto"/>
          <w:sz w:val="32"/>
          <w:szCs w:val="32"/>
        </w:rPr>
        <w:t>3</w:t>
      </w:r>
      <w:r>
        <w:rPr>
          <w:rFonts w:ascii="仿宋" w:hAnsi="仿宋" w:eastAsia="仿宋"/>
          <w:color w:val="auto"/>
          <w:sz w:val="32"/>
          <w:szCs w:val="32"/>
        </w:rPr>
        <w:t>年预算草案报告提请大会审议，并请各位政协委员和列席会议的同志们提出意见。</w:t>
      </w:r>
    </w:p>
    <w:p>
      <w:pPr>
        <w:widowControl w:val="0"/>
        <w:overflowPunct w:val="0"/>
        <w:snapToGrid w:val="0"/>
        <w:spacing w:line="580" w:lineRule="exact"/>
        <w:ind w:firstLine="640" w:firstLineChars="200"/>
        <w:rPr>
          <w:rFonts w:ascii="黑体" w:hAnsi="黑体" w:eastAsia="黑体"/>
          <w:color w:val="auto"/>
          <w:sz w:val="32"/>
          <w:szCs w:val="32"/>
        </w:rPr>
      </w:pPr>
      <w:r>
        <w:rPr>
          <w:rFonts w:ascii="黑体" w:hAnsi="黑体" w:eastAsia="黑体"/>
          <w:color w:val="auto"/>
          <w:sz w:val="32"/>
          <w:szCs w:val="32"/>
        </w:rPr>
        <w:t>一、202</w:t>
      </w:r>
      <w:r>
        <w:rPr>
          <w:rFonts w:hint="eastAsia" w:ascii="黑体" w:hAnsi="黑体" w:eastAsia="黑体"/>
          <w:color w:val="auto"/>
          <w:sz w:val="32"/>
          <w:szCs w:val="32"/>
        </w:rPr>
        <w:t>2</w:t>
      </w:r>
      <w:r>
        <w:rPr>
          <w:rFonts w:ascii="黑体" w:hAnsi="黑体" w:eastAsia="黑体"/>
          <w:color w:val="auto"/>
          <w:sz w:val="32"/>
          <w:szCs w:val="32"/>
        </w:rPr>
        <w:t>年预算执行情况</w:t>
      </w:r>
    </w:p>
    <w:p>
      <w:pPr>
        <w:widowControl w:val="0"/>
        <w:overflowPunct w:val="0"/>
        <w:snapToGrid w:val="0"/>
        <w:spacing w:line="580" w:lineRule="exact"/>
        <w:ind w:firstLine="640" w:firstLineChars="200"/>
        <w:rPr>
          <w:rFonts w:ascii="仿宋" w:hAnsi="仿宋" w:eastAsia="仿宋"/>
          <w:color w:val="auto"/>
          <w:sz w:val="32"/>
          <w:szCs w:val="32"/>
        </w:rPr>
      </w:pPr>
      <w:r>
        <w:rPr>
          <w:rFonts w:ascii="仿宋" w:hAnsi="仿宋" w:eastAsia="仿宋"/>
          <w:color w:val="auto"/>
          <w:sz w:val="32"/>
          <w:szCs w:val="32"/>
        </w:rPr>
        <w:t>202</w:t>
      </w:r>
      <w:r>
        <w:rPr>
          <w:rFonts w:hint="eastAsia" w:ascii="仿宋" w:hAnsi="仿宋" w:eastAsia="仿宋"/>
          <w:color w:val="auto"/>
          <w:sz w:val="32"/>
          <w:szCs w:val="32"/>
        </w:rPr>
        <w:t>2</w:t>
      </w:r>
      <w:r>
        <w:rPr>
          <w:rFonts w:ascii="仿宋" w:hAnsi="仿宋" w:eastAsia="仿宋"/>
          <w:color w:val="auto"/>
          <w:sz w:val="32"/>
          <w:szCs w:val="32"/>
        </w:rPr>
        <w:t>年，全市各级</w:t>
      </w:r>
      <w:r>
        <w:rPr>
          <w:rFonts w:hint="eastAsia" w:ascii="仿宋" w:hAnsi="仿宋" w:eastAsia="仿宋"/>
          <w:color w:val="auto"/>
          <w:sz w:val="32"/>
          <w:szCs w:val="32"/>
        </w:rPr>
        <w:t>各</w:t>
      </w:r>
      <w:r>
        <w:rPr>
          <w:rFonts w:ascii="仿宋" w:hAnsi="仿宋" w:eastAsia="仿宋"/>
          <w:color w:val="auto"/>
          <w:sz w:val="32"/>
          <w:szCs w:val="32"/>
        </w:rPr>
        <w:t>部门在市委、政府的坚强领导下，坚持以习近平新时代中国特色社会主义思想为指导，深入贯彻习近平总书记对内蒙古重要讲话重要指示批示精神，</w:t>
      </w:r>
      <w:r>
        <w:rPr>
          <w:rFonts w:hint="eastAsia" w:ascii="仿宋" w:hAnsi="仿宋" w:eastAsia="仿宋"/>
          <w:color w:val="auto"/>
          <w:sz w:val="32"/>
          <w:szCs w:val="32"/>
        </w:rPr>
        <w:t>坚决落实</w:t>
      </w:r>
      <w:r>
        <w:rPr>
          <w:rFonts w:hint="eastAsia" w:ascii="仿宋" w:hAnsi="仿宋" w:eastAsia="仿宋" w:cs="方正黑体简体"/>
          <w:color w:val="auto"/>
          <w:sz w:val="32"/>
          <w:szCs w:val="32"/>
        </w:rPr>
        <w:t>“疫情要防住、经济要稳住、发展要安全”要求，</w:t>
      </w:r>
      <w:r>
        <w:rPr>
          <w:rFonts w:ascii="仿宋" w:hAnsi="仿宋" w:eastAsia="仿宋"/>
          <w:color w:val="auto"/>
          <w:sz w:val="32"/>
          <w:szCs w:val="32"/>
        </w:rPr>
        <w:t>紧紧围绕市委、政府确定的发展思路和目标，充分发挥财政职能作用，</w:t>
      </w:r>
      <w:r>
        <w:rPr>
          <w:rFonts w:hint="eastAsia" w:ascii="仿宋" w:hAnsi="仿宋" w:eastAsia="仿宋" w:cs="方正黑体简体"/>
          <w:color w:val="auto"/>
          <w:sz w:val="32"/>
          <w:szCs w:val="32"/>
        </w:rPr>
        <w:t>全力以赴组织财政收入，全面落实好减税降费政策，积极筹集资金，全力以赴保障“三保”和重点支出需求，不断强化债务管理，防范债务风险。</w:t>
      </w:r>
      <w:r>
        <w:rPr>
          <w:rFonts w:ascii="仿宋" w:hAnsi="仿宋" w:eastAsia="仿宋"/>
          <w:color w:val="auto"/>
          <w:sz w:val="32"/>
          <w:szCs w:val="32"/>
        </w:rPr>
        <w:t>积极稳妥</w:t>
      </w:r>
      <w:r>
        <w:rPr>
          <w:rFonts w:hint="eastAsia" w:ascii="仿宋" w:hAnsi="仿宋" w:eastAsia="仿宋"/>
          <w:color w:val="auto"/>
          <w:sz w:val="32"/>
          <w:szCs w:val="32"/>
        </w:rPr>
        <w:t>推进和深化财政</w:t>
      </w:r>
      <w:r>
        <w:rPr>
          <w:rFonts w:ascii="仿宋" w:hAnsi="仿宋" w:eastAsia="仿宋"/>
          <w:color w:val="auto"/>
          <w:sz w:val="32"/>
          <w:szCs w:val="32"/>
        </w:rPr>
        <w:t>改革，全市财政各项工作</w:t>
      </w:r>
      <w:r>
        <w:rPr>
          <w:rFonts w:hint="eastAsia" w:ascii="仿宋" w:hAnsi="仿宋" w:eastAsia="仿宋"/>
          <w:color w:val="auto"/>
          <w:sz w:val="32"/>
          <w:szCs w:val="32"/>
        </w:rPr>
        <w:t>取得实效</w:t>
      </w:r>
      <w:r>
        <w:rPr>
          <w:rFonts w:ascii="仿宋" w:hAnsi="仿宋" w:eastAsia="仿宋"/>
          <w:color w:val="auto"/>
          <w:sz w:val="32"/>
          <w:szCs w:val="32"/>
        </w:rPr>
        <w:t>。</w:t>
      </w:r>
    </w:p>
    <w:p>
      <w:pPr>
        <w:widowControl w:val="0"/>
        <w:overflowPunct w:val="0"/>
        <w:snapToGrid w:val="0"/>
        <w:spacing w:line="600" w:lineRule="exact"/>
        <w:ind w:firstLine="643" w:firstLineChars="200"/>
        <w:rPr>
          <w:rFonts w:ascii="楷体" w:hAnsi="楷体" w:eastAsia="楷体"/>
          <w:b/>
          <w:color w:val="auto"/>
          <w:sz w:val="32"/>
          <w:szCs w:val="32"/>
        </w:rPr>
      </w:pPr>
      <w:r>
        <w:rPr>
          <w:rFonts w:ascii="楷体" w:hAnsi="楷体" w:eastAsia="楷体"/>
          <w:b/>
          <w:color w:val="auto"/>
          <w:sz w:val="32"/>
          <w:szCs w:val="32"/>
        </w:rPr>
        <w:t>（一）全市财政收支情况</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全市一般公共预算收入</w:t>
      </w:r>
      <w:r>
        <w:rPr>
          <w:rFonts w:hint="eastAsia" w:ascii="仿宋" w:hAnsi="仿宋" w:eastAsia="仿宋"/>
          <w:color w:val="auto"/>
          <w:sz w:val="32"/>
          <w:szCs w:val="32"/>
        </w:rPr>
        <w:t>预计完成77.1</w:t>
      </w:r>
      <w:r>
        <w:rPr>
          <w:rFonts w:ascii="仿宋" w:hAnsi="仿宋" w:eastAsia="仿宋"/>
          <w:color w:val="auto"/>
          <w:sz w:val="32"/>
          <w:szCs w:val="32"/>
        </w:rPr>
        <w:t>亿元，完成年度调整目标的</w:t>
      </w:r>
      <w:r>
        <w:rPr>
          <w:rFonts w:hint="eastAsia" w:ascii="仿宋" w:hAnsi="仿宋" w:eastAsia="仿宋"/>
          <w:color w:val="auto"/>
          <w:sz w:val="32"/>
          <w:szCs w:val="32"/>
        </w:rPr>
        <w:t>120.3</w:t>
      </w:r>
      <w:r>
        <w:rPr>
          <w:rFonts w:ascii="仿宋" w:hAnsi="仿宋" w:eastAsia="仿宋"/>
          <w:color w:val="auto"/>
          <w:sz w:val="32"/>
          <w:szCs w:val="32"/>
        </w:rPr>
        <w:t>%，同比增长</w:t>
      </w:r>
      <w:r>
        <w:rPr>
          <w:rFonts w:hint="eastAsia" w:ascii="仿宋" w:hAnsi="仿宋" w:eastAsia="仿宋"/>
          <w:color w:val="auto"/>
          <w:sz w:val="32"/>
          <w:szCs w:val="32"/>
        </w:rPr>
        <w:t>30</w:t>
      </w:r>
      <w:r>
        <w:rPr>
          <w:rFonts w:ascii="仿宋" w:hAnsi="仿宋" w:eastAsia="仿宋"/>
          <w:color w:val="auto"/>
          <w:sz w:val="32"/>
          <w:szCs w:val="32"/>
        </w:rPr>
        <w:t>%</w:t>
      </w:r>
      <w:r>
        <w:rPr>
          <w:rFonts w:hint="eastAsia" w:ascii="仿宋" w:hAnsi="仿宋" w:eastAsia="仿宋"/>
          <w:color w:val="auto"/>
          <w:sz w:val="32"/>
          <w:szCs w:val="32"/>
        </w:rPr>
        <w:t>左右</w:t>
      </w:r>
      <w:r>
        <w:rPr>
          <w:rFonts w:ascii="仿宋" w:hAnsi="仿宋" w:eastAsia="仿宋"/>
          <w:color w:val="auto"/>
          <w:sz w:val="32"/>
          <w:szCs w:val="32"/>
        </w:rPr>
        <w:t>。其中：税收收入</w:t>
      </w:r>
      <w:r>
        <w:rPr>
          <w:rFonts w:hint="eastAsia" w:ascii="仿宋" w:hAnsi="仿宋" w:eastAsia="仿宋"/>
          <w:color w:val="auto"/>
          <w:sz w:val="32"/>
          <w:szCs w:val="32"/>
        </w:rPr>
        <w:t>预计</w:t>
      </w:r>
      <w:r>
        <w:rPr>
          <w:rFonts w:ascii="仿宋" w:hAnsi="仿宋" w:eastAsia="仿宋"/>
          <w:color w:val="auto"/>
          <w:sz w:val="32"/>
          <w:szCs w:val="32"/>
        </w:rPr>
        <w:t>完成</w:t>
      </w:r>
      <w:r>
        <w:rPr>
          <w:rFonts w:hint="eastAsia" w:ascii="仿宋" w:hAnsi="仿宋" w:eastAsia="仿宋"/>
          <w:color w:val="auto"/>
          <w:sz w:val="32"/>
          <w:szCs w:val="32"/>
        </w:rPr>
        <w:t>38.9</w:t>
      </w:r>
      <w:r>
        <w:rPr>
          <w:rFonts w:ascii="仿宋" w:hAnsi="仿宋" w:eastAsia="仿宋"/>
          <w:color w:val="auto"/>
          <w:sz w:val="32"/>
          <w:szCs w:val="32"/>
        </w:rPr>
        <w:t>亿元</w:t>
      </w:r>
      <w:r>
        <w:rPr>
          <w:rFonts w:hint="eastAsia" w:ascii="仿宋" w:hAnsi="仿宋" w:eastAsia="仿宋"/>
          <w:color w:val="auto"/>
          <w:sz w:val="32"/>
          <w:szCs w:val="32"/>
        </w:rPr>
        <w:t>，同比下降5.6</w:t>
      </w:r>
      <w:r>
        <w:rPr>
          <w:rFonts w:ascii="仿宋" w:hAnsi="仿宋" w:eastAsia="仿宋"/>
          <w:color w:val="auto"/>
          <w:sz w:val="32"/>
          <w:szCs w:val="32"/>
        </w:rPr>
        <w:t>%</w:t>
      </w:r>
      <w:r>
        <w:rPr>
          <w:rFonts w:hint="eastAsia" w:ascii="仿宋" w:hAnsi="仿宋" w:eastAsia="仿宋"/>
          <w:color w:val="auto"/>
          <w:sz w:val="32"/>
          <w:szCs w:val="32"/>
        </w:rPr>
        <w:t>，</w:t>
      </w:r>
      <w:r>
        <w:rPr>
          <w:rFonts w:ascii="仿宋" w:hAnsi="仿宋" w:eastAsia="仿宋"/>
          <w:color w:val="auto"/>
          <w:sz w:val="32"/>
          <w:szCs w:val="32"/>
        </w:rPr>
        <w:t>非税收入</w:t>
      </w:r>
      <w:r>
        <w:rPr>
          <w:rFonts w:hint="eastAsia" w:ascii="仿宋" w:hAnsi="仿宋" w:eastAsia="仿宋"/>
          <w:color w:val="auto"/>
          <w:sz w:val="32"/>
          <w:szCs w:val="32"/>
        </w:rPr>
        <w:t>预计</w:t>
      </w:r>
      <w:r>
        <w:rPr>
          <w:rFonts w:ascii="仿宋" w:hAnsi="仿宋" w:eastAsia="仿宋"/>
          <w:color w:val="auto"/>
          <w:sz w:val="32"/>
          <w:szCs w:val="32"/>
        </w:rPr>
        <w:t>完成</w:t>
      </w:r>
      <w:r>
        <w:rPr>
          <w:rFonts w:hint="eastAsia" w:ascii="仿宋" w:hAnsi="仿宋" w:eastAsia="仿宋"/>
          <w:color w:val="auto"/>
          <w:sz w:val="32"/>
          <w:szCs w:val="32"/>
        </w:rPr>
        <w:t>38.2</w:t>
      </w:r>
      <w:r>
        <w:rPr>
          <w:rFonts w:ascii="仿宋" w:hAnsi="仿宋" w:eastAsia="仿宋"/>
          <w:color w:val="auto"/>
          <w:sz w:val="32"/>
          <w:szCs w:val="32"/>
        </w:rPr>
        <w:t>亿元</w:t>
      </w:r>
      <w:r>
        <w:rPr>
          <w:rFonts w:hint="eastAsia" w:ascii="仿宋" w:hAnsi="仿宋" w:eastAsia="仿宋"/>
          <w:color w:val="auto"/>
          <w:sz w:val="32"/>
          <w:szCs w:val="32"/>
        </w:rPr>
        <w:t>，同比</w:t>
      </w:r>
      <w:r>
        <w:rPr>
          <w:rFonts w:ascii="仿宋" w:hAnsi="仿宋" w:eastAsia="仿宋"/>
          <w:color w:val="auto"/>
          <w:sz w:val="32"/>
          <w:szCs w:val="32"/>
        </w:rPr>
        <w:t>增长</w:t>
      </w:r>
      <w:r>
        <w:rPr>
          <w:rFonts w:hint="eastAsia" w:ascii="仿宋" w:hAnsi="仿宋" w:eastAsia="仿宋"/>
          <w:color w:val="auto"/>
          <w:sz w:val="32"/>
          <w:szCs w:val="32"/>
        </w:rPr>
        <w:t>111.6</w:t>
      </w:r>
      <w:r>
        <w:rPr>
          <w:rFonts w:ascii="仿宋" w:hAnsi="仿宋" w:eastAsia="仿宋"/>
          <w:color w:val="auto"/>
          <w:sz w:val="32"/>
          <w:szCs w:val="32"/>
        </w:rPr>
        <w:t>%。一般公共预算支出</w:t>
      </w:r>
      <w:r>
        <w:rPr>
          <w:rFonts w:hint="eastAsia" w:ascii="仿宋" w:hAnsi="仿宋" w:eastAsia="仿宋"/>
          <w:color w:val="auto"/>
          <w:sz w:val="32"/>
          <w:szCs w:val="32"/>
        </w:rPr>
        <w:t>预计完成307</w:t>
      </w:r>
      <w:r>
        <w:rPr>
          <w:rFonts w:ascii="仿宋" w:hAnsi="仿宋" w:eastAsia="仿宋"/>
          <w:color w:val="auto"/>
          <w:sz w:val="32"/>
          <w:szCs w:val="32"/>
        </w:rPr>
        <w:t>亿元，完成年度调整预算的</w:t>
      </w:r>
      <w:r>
        <w:rPr>
          <w:rFonts w:hint="eastAsia" w:ascii="仿宋" w:hAnsi="仿宋" w:eastAsia="仿宋"/>
          <w:color w:val="auto"/>
          <w:sz w:val="32"/>
          <w:szCs w:val="32"/>
        </w:rPr>
        <w:t>93</w:t>
      </w:r>
      <w:r>
        <w:rPr>
          <w:rFonts w:ascii="仿宋" w:hAnsi="仿宋" w:eastAsia="仿宋"/>
          <w:color w:val="auto"/>
          <w:sz w:val="32"/>
          <w:szCs w:val="32"/>
        </w:rPr>
        <w:t>%，同比增长</w:t>
      </w:r>
      <w:r>
        <w:rPr>
          <w:rFonts w:hint="eastAsia" w:ascii="仿宋" w:hAnsi="仿宋" w:eastAsia="仿宋"/>
          <w:color w:val="auto"/>
          <w:sz w:val="32"/>
          <w:szCs w:val="32"/>
        </w:rPr>
        <w:t>14.1</w:t>
      </w:r>
      <w:r>
        <w:rPr>
          <w:rFonts w:ascii="仿宋" w:hAnsi="仿宋" w:eastAsia="仿宋"/>
          <w:color w:val="auto"/>
          <w:sz w:val="32"/>
          <w:szCs w:val="32"/>
        </w:rPr>
        <w:t>%。</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全市政府性基金预算收入</w:t>
      </w:r>
      <w:r>
        <w:rPr>
          <w:rFonts w:hint="eastAsia" w:ascii="仿宋" w:hAnsi="仿宋" w:eastAsia="仿宋"/>
          <w:color w:val="auto"/>
          <w:sz w:val="32"/>
          <w:szCs w:val="32"/>
        </w:rPr>
        <w:t>预计完成11</w:t>
      </w:r>
      <w:r>
        <w:rPr>
          <w:rFonts w:ascii="仿宋" w:hAnsi="仿宋" w:eastAsia="仿宋"/>
          <w:color w:val="auto"/>
          <w:sz w:val="32"/>
          <w:szCs w:val="32"/>
        </w:rPr>
        <w:t>亿元，完成年度调整目标的</w:t>
      </w:r>
      <w:r>
        <w:rPr>
          <w:rFonts w:hint="eastAsia" w:ascii="仿宋" w:hAnsi="仿宋" w:eastAsia="仿宋"/>
          <w:color w:val="auto"/>
          <w:sz w:val="32"/>
          <w:szCs w:val="32"/>
        </w:rPr>
        <w:t>160</w:t>
      </w:r>
      <w:r>
        <w:rPr>
          <w:rFonts w:ascii="仿宋" w:hAnsi="仿宋" w:eastAsia="仿宋"/>
          <w:color w:val="auto"/>
          <w:sz w:val="32"/>
          <w:szCs w:val="32"/>
        </w:rPr>
        <w:t>%，同比</w:t>
      </w:r>
      <w:r>
        <w:rPr>
          <w:rFonts w:hint="eastAsia" w:ascii="仿宋" w:hAnsi="仿宋" w:eastAsia="仿宋"/>
          <w:color w:val="auto"/>
          <w:sz w:val="32"/>
          <w:szCs w:val="32"/>
        </w:rPr>
        <w:t>增长1.1</w:t>
      </w:r>
      <w:r>
        <w:rPr>
          <w:rFonts w:ascii="仿宋" w:hAnsi="仿宋" w:eastAsia="仿宋"/>
          <w:color w:val="auto"/>
          <w:sz w:val="32"/>
          <w:szCs w:val="32"/>
        </w:rPr>
        <w:t>%。政府性基金支出</w:t>
      </w:r>
      <w:r>
        <w:rPr>
          <w:rFonts w:hint="eastAsia" w:ascii="仿宋" w:hAnsi="仿宋" w:eastAsia="仿宋"/>
          <w:color w:val="auto"/>
          <w:sz w:val="32"/>
          <w:szCs w:val="32"/>
        </w:rPr>
        <w:t>预计完成22.6</w:t>
      </w:r>
      <w:r>
        <w:rPr>
          <w:rFonts w:ascii="仿宋" w:hAnsi="仿宋" w:eastAsia="仿宋"/>
          <w:color w:val="auto"/>
          <w:sz w:val="32"/>
          <w:szCs w:val="32"/>
        </w:rPr>
        <w:t>亿元，完成年度调整预算的</w:t>
      </w:r>
      <w:r>
        <w:rPr>
          <w:rFonts w:hint="eastAsia" w:ascii="仿宋" w:hAnsi="仿宋" w:eastAsia="仿宋"/>
          <w:color w:val="auto"/>
          <w:sz w:val="32"/>
          <w:szCs w:val="32"/>
        </w:rPr>
        <w:t>81</w:t>
      </w:r>
      <w:r>
        <w:rPr>
          <w:rFonts w:ascii="仿宋" w:hAnsi="仿宋" w:eastAsia="仿宋"/>
          <w:color w:val="auto"/>
          <w:sz w:val="32"/>
          <w:szCs w:val="32"/>
        </w:rPr>
        <w:t>%，同比下降</w:t>
      </w:r>
      <w:r>
        <w:rPr>
          <w:rFonts w:hint="eastAsia" w:ascii="仿宋" w:hAnsi="仿宋" w:eastAsia="仿宋"/>
          <w:color w:val="auto"/>
          <w:sz w:val="32"/>
          <w:szCs w:val="32"/>
        </w:rPr>
        <w:t>62.5</w:t>
      </w:r>
      <w:r>
        <w:rPr>
          <w:rFonts w:ascii="仿宋" w:hAnsi="仿宋" w:eastAsia="仿宋"/>
          <w:color w:val="auto"/>
          <w:sz w:val="32"/>
          <w:szCs w:val="32"/>
        </w:rPr>
        <w:t>%。</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自治区下达我市国有资本经营预算转移支付资金</w:t>
      </w:r>
      <w:r>
        <w:rPr>
          <w:rFonts w:hint="eastAsia" w:ascii="仿宋" w:hAnsi="仿宋" w:eastAsia="仿宋"/>
          <w:color w:val="auto"/>
          <w:sz w:val="32"/>
          <w:szCs w:val="32"/>
        </w:rPr>
        <w:t>119</w:t>
      </w:r>
      <w:r>
        <w:rPr>
          <w:rFonts w:ascii="仿宋" w:hAnsi="仿宋" w:eastAsia="仿宋"/>
          <w:color w:val="auto"/>
          <w:sz w:val="32"/>
          <w:szCs w:val="32"/>
        </w:rPr>
        <w:t>万元，</w:t>
      </w:r>
      <w:r>
        <w:rPr>
          <w:rFonts w:hint="eastAsia" w:ascii="仿宋" w:hAnsi="仿宋" w:eastAsia="仿宋"/>
          <w:color w:val="auto"/>
          <w:sz w:val="32"/>
          <w:szCs w:val="32"/>
        </w:rPr>
        <w:t>全部下达旗县区，</w:t>
      </w:r>
      <w:r>
        <w:rPr>
          <w:rFonts w:ascii="仿宋" w:hAnsi="仿宋" w:eastAsia="仿宋"/>
          <w:color w:val="auto"/>
          <w:sz w:val="32"/>
          <w:szCs w:val="32"/>
        </w:rPr>
        <w:t>202</w:t>
      </w:r>
      <w:r>
        <w:rPr>
          <w:rFonts w:hint="eastAsia" w:ascii="仿宋" w:hAnsi="仿宋" w:eastAsia="仿宋"/>
          <w:color w:val="auto"/>
          <w:sz w:val="32"/>
          <w:szCs w:val="32"/>
        </w:rPr>
        <w:t>2</w:t>
      </w:r>
      <w:r>
        <w:rPr>
          <w:rFonts w:ascii="仿宋" w:hAnsi="仿宋" w:eastAsia="仿宋"/>
          <w:color w:val="auto"/>
          <w:sz w:val="32"/>
          <w:szCs w:val="32"/>
        </w:rPr>
        <w:t>年支出</w:t>
      </w:r>
      <w:r>
        <w:rPr>
          <w:rFonts w:hint="eastAsia" w:ascii="仿宋" w:hAnsi="仿宋" w:eastAsia="仿宋"/>
          <w:color w:val="auto"/>
          <w:sz w:val="32"/>
          <w:szCs w:val="32"/>
        </w:rPr>
        <w:t>19</w:t>
      </w:r>
      <w:r>
        <w:rPr>
          <w:rFonts w:ascii="仿宋" w:hAnsi="仿宋" w:eastAsia="仿宋"/>
          <w:color w:val="auto"/>
          <w:sz w:val="32"/>
          <w:szCs w:val="32"/>
        </w:rPr>
        <w:t>万元。</w:t>
      </w:r>
    </w:p>
    <w:p>
      <w:pPr>
        <w:widowControl w:val="0"/>
        <w:overflowPunct w:val="0"/>
        <w:snapToGrid w:val="0"/>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全市社会保险基金收入预计完成60.86亿元，完成年度目标计划的97.22%，同比增长2.77%。社会保险基金支出57亿元，完成年度预算的102.97%，同比增长9.46%。</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截至202</w:t>
      </w:r>
      <w:r>
        <w:rPr>
          <w:rFonts w:hint="eastAsia" w:ascii="仿宋" w:hAnsi="仿宋" w:eastAsia="仿宋"/>
          <w:color w:val="auto"/>
          <w:sz w:val="32"/>
          <w:szCs w:val="32"/>
        </w:rPr>
        <w:t>2</w:t>
      </w:r>
      <w:r>
        <w:rPr>
          <w:rFonts w:ascii="仿宋" w:hAnsi="仿宋" w:eastAsia="仿宋"/>
          <w:color w:val="auto"/>
          <w:sz w:val="32"/>
          <w:szCs w:val="32"/>
        </w:rPr>
        <w:t>年底，全市债务余额为</w:t>
      </w:r>
      <w:r>
        <w:rPr>
          <w:rFonts w:hint="eastAsia" w:ascii="仿宋" w:hAnsi="仿宋" w:eastAsia="仿宋"/>
          <w:color w:val="auto"/>
          <w:sz w:val="32"/>
          <w:szCs w:val="32"/>
        </w:rPr>
        <w:t>541.92</w:t>
      </w:r>
      <w:r>
        <w:rPr>
          <w:rFonts w:ascii="仿宋" w:hAnsi="仿宋" w:eastAsia="仿宋"/>
          <w:color w:val="auto"/>
          <w:sz w:val="32"/>
          <w:szCs w:val="32"/>
        </w:rPr>
        <w:t>亿元，其中：一般债务余额</w:t>
      </w:r>
      <w:r>
        <w:rPr>
          <w:rFonts w:hint="eastAsia" w:ascii="仿宋" w:hAnsi="仿宋" w:eastAsia="仿宋"/>
          <w:color w:val="auto"/>
          <w:sz w:val="32"/>
          <w:szCs w:val="32"/>
        </w:rPr>
        <w:t>345.25</w:t>
      </w:r>
      <w:r>
        <w:rPr>
          <w:rFonts w:ascii="仿宋" w:hAnsi="仿宋" w:eastAsia="仿宋"/>
          <w:color w:val="auto"/>
          <w:sz w:val="32"/>
          <w:szCs w:val="32"/>
        </w:rPr>
        <w:t>亿元、专项债务余额</w:t>
      </w:r>
      <w:r>
        <w:rPr>
          <w:rFonts w:hint="eastAsia" w:ascii="仿宋" w:hAnsi="仿宋" w:eastAsia="仿宋"/>
          <w:color w:val="auto"/>
          <w:sz w:val="32"/>
          <w:szCs w:val="32"/>
        </w:rPr>
        <w:t>196.67</w:t>
      </w:r>
      <w:r>
        <w:rPr>
          <w:rFonts w:ascii="仿宋" w:hAnsi="仿宋" w:eastAsia="仿宋"/>
          <w:color w:val="auto"/>
          <w:sz w:val="32"/>
          <w:szCs w:val="32"/>
        </w:rPr>
        <w:t>亿元。当年新增债务</w:t>
      </w:r>
      <w:r>
        <w:rPr>
          <w:rFonts w:hint="eastAsia" w:ascii="仿宋" w:hAnsi="仿宋" w:eastAsia="仿宋"/>
          <w:color w:val="auto"/>
          <w:sz w:val="32"/>
          <w:szCs w:val="32"/>
        </w:rPr>
        <w:t>32.78</w:t>
      </w:r>
      <w:r>
        <w:rPr>
          <w:rFonts w:ascii="仿宋" w:hAnsi="仿宋" w:eastAsia="仿宋"/>
          <w:color w:val="auto"/>
          <w:sz w:val="32"/>
          <w:szCs w:val="32"/>
        </w:rPr>
        <w:t>亿元，其中：一般债务</w:t>
      </w:r>
      <w:r>
        <w:rPr>
          <w:rFonts w:hint="eastAsia" w:ascii="仿宋" w:hAnsi="仿宋" w:eastAsia="仿宋"/>
          <w:color w:val="auto"/>
          <w:sz w:val="32"/>
          <w:szCs w:val="32"/>
        </w:rPr>
        <w:t>14.8</w:t>
      </w:r>
      <w:r>
        <w:rPr>
          <w:rFonts w:ascii="仿宋" w:hAnsi="仿宋" w:eastAsia="仿宋"/>
          <w:color w:val="auto"/>
          <w:sz w:val="32"/>
          <w:szCs w:val="32"/>
        </w:rPr>
        <w:t>亿元、专项债务</w:t>
      </w:r>
      <w:r>
        <w:rPr>
          <w:rFonts w:hint="eastAsia" w:ascii="仿宋" w:hAnsi="仿宋" w:eastAsia="仿宋"/>
          <w:color w:val="auto"/>
          <w:sz w:val="32"/>
          <w:szCs w:val="32"/>
        </w:rPr>
        <w:t>17.98</w:t>
      </w:r>
      <w:r>
        <w:rPr>
          <w:rFonts w:ascii="仿宋" w:hAnsi="仿宋" w:eastAsia="仿宋"/>
          <w:color w:val="auto"/>
          <w:sz w:val="32"/>
          <w:szCs w:val="32"/>
        </w:rPr>
        <w:t>亿元，全部为转贷新增债券。</w:t>
      </w:r>
      <w:r>
        <w:rPr>
          <w:rFonts w:hint="eastAsia" w:ascii="仿宋" w:hAnsi="仿宋" w:eastAsia="仿宋" w:cs="仿宋_GB2312"/>
          <w:color w:val="auto"/>
          <w:sz w:val="32"/>
          <w:szCs w:val="32"/>
        </w:rPr>
        <w:t>主要用于提升医疗卫生能力建设、支持奶业振兴产业园基础设施建设、市政道路建设工程及管网建设、教育等民生项目，较好地保证了地方经济社会发展的资金需求。</w:t>
      </w:r>
    </w:p>
    <w:p>
      <w:pPr>
        <w:widowControl w:val="0"/>
        <w:overflowPunct w:val="0"/>
        <w:snapToGrid w:val="0"/>
        <w:spacing w:line="600" w:lineRule="exact"/>
        <w:ind w:firstLine="643" w:firstLineChars="200"/>
        <w:rPr>
          <w:rFonts w:ascii="楷体" w:hAnsi="楷体" w:eastAsia="楷体"/>
          <w:b/>
          <w:color w:val="auto"/>
          <w:sz w:val="32"/>
          <w:szCs w:val="32"/>
        </w:rPr>
      </w:pPr>
      <w:r>
        <w:rPr>
          <w:rFonts w:ascii="楷体" w:hAnsi="楷体" w:eastAsia="楷体"/>
          <w:b/>
          <w:color w:val="auto"/>
          <w:sz w:val="32"/>
          <w:szCs w:val="32"/>
        </w:rPr>
        <w:t>（二）市本级财政收支情况</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市本级一般公共预算收入</w:t>
      </w:r>
      <w:r>
        <w:rPr>
          <w:rFonts w:hint="eastAsia" w:ascii="仿宋" w:hAnsi="仿宋" w:eastAsia="仿宋"/>
          <w:color w:val="auto"/>
          <w:sz w:val="32"/>
          <w:szCs w:val="32"/>
        </w:rPr>
        <w:t>预计完成16.3</w:t>
      </w:r>
      <w:r>
        <w:rPr>
          <w:rFonts w:ascii="仿宋" w:hAnsi="仿宋" w:eastAsia="仿宋"/>
          <w:color w:val="auto"/>
          <w:sz w:val="32"/>
          <w:szCs w:val="32"/>
        </w:rPr>
        <w:t>亿元，完成年度调整目标的</w:t>
      </w:r>
      <w:r>
        <w:rPr>
          <w:rFonts w:hint="eastAsia" w:ascii="仿宋" w:hAnsi="仿宋" w:eastAsia="仿宋"/>
          <w:color w:val="auto"/>
          <w:sz w:val="32"/>
          <w:szCs w:val="32"/>
        </w:rPr>
        <w:t>150</w:t>
      </w:r>
      <w:r>
        <w:rPr>
          <w:rFonts w:ascii="仿宋" w:hAnsi="仿宋" w:eastAsia="仿宋"/>
          <w:color w:val="auto"/>
          <w:sz w:val="32"/>
          <w:szCs w:val="32"/>
        </w:rPr>
        <w:t>%，同比增长</w:t>
      </w:r>
      <w:r>
        <w:rPr>
          <w:rFonts w:hint="eastAsia" w:ascii="仿宋" w:hAnsi="仿宋" w:eastAsia="仿宋"/>
          <w:color w:val="auto"/>
          <w:sz w:val="32"/>
          <w:szCs w:val="32"/>
        </w:rPr>
        <w:t>118</w:t>
      </w:r>
      <w:r>
        <w:rPr>
          <w:rFonts w:ascii="仿宋" w:hAnsi="仿宋" w:eastAsia="仿宋"/>
          <w:color w:val="auto"/>
          <w:sz w:val="32"/>
          <w:szCs w:val="32"/>
        </w:rPr>
        <w:t>%。一般公共预算支</w:t>
      </w:r>
      <w:r>
        <w:rPr>
          <w:rFonts w:hint="eastAsia" w:ascii="仿宋" w:hAnsi="仿宋" w:eastAsia="仿宋"/>
          <w:color w:val="auto"/>
          <w:sz w:val="32"/>
          <w:szCs w:val="32"/>
        </w:rPr>
        <w:t>出预计完成66.38</w:t>
      </w:r>
      <w:r>
        <w:rPr>
          <w:rFonts w:ascii="仿宋" w:hAnsi="仿宋" w:eastAsia="仿宋"/>
          <w:color w:val="auto"/>
          <w:sz w:val="32"/>
          <w:szCs w:val="32"/>
        </w:rPr>
        <w:t>亿元，完成年度调整预算的</w:t>
      </w:r>
      <w:r>
        <w:rPr>
          <w:rFonts w:hint="eastAsia" w:ascii="仿宋" w:hAnsi="仿宋" w:eastAsia="仿宋"/>
          <w:color w:val="auto"/>
          <w:sz w:val="32"/>
          <w:szCs w:val="32"/>
        </w:rPr>
        <w:t>84.4</w:t>
      </w:r>
      <w:r>
        <w:rPr>
          <w:rFonts w:ascii="仿宋" w:hAnsi="仿宋" w:eastAsia="仿宋"/>
          <w:color w:val="auto"/>
          <w:sz w:val="32"/>
          <w:szCs w:val="32"/>
        </w:rPr>
        <w:t>%，同比</w:t>
      </w:r>
      <w:r>
        <w:rPr>
          <w:rFonts w:hint="eastAsia" w:ascii="仿宋" w:hAnsi="仿宋" w:eastAsia="仿宋"/>
          <w:color w:val="auto"/>
          <w:sz w:val="32"/>
          <w:szCs w:val="32"/>
        </w:rPr>
        <w:t>增长17.1</w:t>
      </w:r>
      <w:r>
        <w:rPr>
          <w:rFonts w:ascii="仿宋" w:hAnsi="仿宋" w:eastAsia="仿宋"/>
          <w:color w:val="auto"/>
          <w:sz w:val="32"/>
          <w:szCs w:val="32"/>
        </w:rPr>
        <w:t>%。</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市本级政府性基金预算收入</w:t>
      </w:r>
      <w:r>
        <w:rPr>
          <w:rFonts w:hint="eastAsia" w:ascii="仿宋" w:hAnsi="仿宋" w:eastAsia="仿宋"/>
          <w:color w:val="auto"/>
          <w:sz w:val="32"/>
          <w:szCs w:val="32"/>
        </w:rPr>
        <w:t>预计完成43万</w:t>
      </w:r>
      <w:r>
        <w:rPr>
          <w:rFonts w:ascii="仿宋" w:hAnsi="仿宋" w:eastAsia="仿宋"/>
          <w:color w:val="auto"/>
          <w:sz w:val="32"/>
          <w:szCs w:val="32"/>
        </w:rPr>
        <w:t>元，完成年度调整目标的</w:t>
      </w:r>
      <w:r>
        <w:rPr>
          <w:rFonts w:hint="eastAsia" w:ascii="仿宋" w:hAnsi="仿宋" w:eastAsia="仿宋"/>
          <w:color w:val="auto"/>
          <w:sz w:val="32"/>
          <w:szCs w:val="32"/>
        </w:rPr>
        <w:t>100</w:t>
      </w:r>
      <w:r>
        <w:rPr>
          <w:rFonts w:ascii="仿宋" w:hAnsi="仿宋" w:eastAsia="仿宋"/>
          <w:color w:val="auto"/>
          <w:sz w:val="32"/>
          <w:szCs w:val="32"/>
        </w:rPr>
        <w:t>%，同比下降</w:t>
      </w:r>
      <w:r>
        <w:rPr>
          <w:rFonts w:hint="eastAsia" w:ascii="仿宋" w:hAnsi="仿宋" w:eastAsia="仿宋"/>
          <w:color w:val="auto"/>
          <w:sz w:val="32"/>
          <w:szCs w:val="32"/>
        </w:rPr>
        <w:t>90.1</w:t>
      </w:r>
      <w:r>
        <w:rPr>
          <w:rFonts w:ascii="仿宋" w:hAnsi="仿宋" w:eastAsia="仿宋"/>
          <w:color w:val="auto"/>
          <w:sz w:val="32"/>
          <w:szCs w:val="32"/>
        </w:rPr>
        <w:t>%。政府性基金支出</w:t>
      </w:r>
      <w:r>
        <w:rPr>
          <w:rFonts w:hint="eastAsia" w:ascii="仿宋" w:hAnsi="仿宋" w:eastAsia="仿宋"/>
          <w:color w:val="auto"/>
          <w:sz w:val="32"/>
          <w:szCs w:val="32"/>
        </w:rPr>
        <w:t>预计完成2.8亿</w:t>
      </w:r>
      <w:r>
        <w:rPr>
          <w:rFonts w:ascii="仿宋" w:hAnsi="仿宋" w:eastAsia="仿宋"/>
          <w:color w:val="auto"/>
          <w:sz w:val="32"/>
          <w:szCs w:val="32"/>
        </w:rPr>
        <w:t>元，完成年度调整预算的</w:t>
      </w:r>
      <w:r>
        <w:rPr>
          <w:rFonts w:hint="eastAsia" w:ascii="仿宋" w:hAnsi="仿宋" w:eastAsia="仿宋"/>
          <w:color w:val="auto"/>
          <w:sz w:val="32"/>
          <w:szCs w:val="32"/>
        </w:rPr>
        <w:t>80</w:t>
      </w:r>
      <w:r>
        <w:rPr>
          <w:rFonts w:ascii="仿宋" w:hAnsi="仿宋" w:eastAsia="仿宋"/>
          <w:color w:val="auto"/>
          <w:sz w:val="32"/>
          <w:szCs w:val="32"/>
        </w:rPr>
        <w:t>%，同比</w:t>
      </w:r>
      <w:r>
        <w:rPr>
          <w:rFonts w:hint="eastAsia" w:ascii="仿宋" w:hAnsi="仿宋" w:eastAsia="仿宋"/>
          <w:color w:val="auto"/>
          <w:sz w:val="32"/>
          <w:szCs w:val="32"/>
        </w:rPr>
        <w:t>增长226</w:t>
      </w:r>
      <w:r>
        <w:rPr>
          <w:rFonts w:ascii="仿宋" w:hAnsi="仿宋" w:eastAsia="仿宋"/>
          <w:color w:val="auto"/>
          <w:sz w:val="32"/>
          <w:szCs w:val="32"/>
        </w:rPr>
        <w:t>%。</w:t>
      </w:r>
    </w:p>
    <w:p>
      <w:pPr>
        <w:widowControl w:val="0"/>
        <w:overflowPunct w:val="0"/>
        <w:snapToGrid w:val="0"/>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市本级社会保险基金收入预计完成32.7亿元，完成年度目标计划的100.69%，同比增长178.3%。社会保险基金支出预计完成30.77亿元，完成年度预算的107.05%，同比增长203.73%</w:t>
      </w:r>
      <w:r>
        <w:rPr>
          <w:rFonts w:ascii="仿宋" w:hAnsi="仿宋" w:eastAsia="仿宋"/>
          <w:color w:val="auto"/>
          <w:sz w:val="32"/>
          <w:szCs w:val="32"/>
        </w:rPr>
        <w:t>。</w:t>
      </w:r>
    </w:p>
    <w:p>
      <w:pPr>
        <w:spacing w:after="30"/>
        <w:jc w:val="left"/>
        <w:rPr>
          <w:rFonts w:ascii="仿宋" w:hAnsi="仿宋" w:eastAsia="仿宋"/>
          <w:color w:val="auto"/>
          <w:sz w:val="32"/>
          <w:szCs w:val="32"/>
        </w:rPr>
      </w:pPr>
      <w:r>
        <w:rPr>
          <w:rFonts w:ascii="仿宋" w:hAnsi="仿宋" w:eastAsia="仿宋"/>
          <w:color w:val="auto"/>
          <w:sz w:val="32"/>
          <w:szCs w:val="32"/>
        </w:rPr>
        <w:t>截至202</w:t>
      </w:r>
      <w:r>
        <w:rPr>
          <w:rFonts w:hint="eastAsia" w:ascii="仿宋" w:hAnsi="仿宋" w:eastAsia="仿宋"/>
          <w:color w:val="auto"/>
          <w:sz w:val="32"/>
          <w:szCs w:val="32"/>
        </w:rPr>
        <w:t>2</w:t>
      </w:r>
      <w:r>
        <w:rPr>
          <w:rFonts w:ascii="仿宋" w:hAnsi="仿宋" w:eastAsia="仿宋"/>
          <w:color w:val="auto"/>
          <w:sz w:val="32"/>
          <w:szCs w:val="32"/>
        </w:rPr>
        <w:t>年底，市本级债务余额为</w:t>
      </w:r>
      <w:r>
        <w:rPr>
          <w:rFonts w:hint="eastAsia" w:ascii="仿宋" w:hAnsi="仿宋" w:eastAsia="仿宋"/>
          <w:color w:val="auto"/>
          <w:sz w:val="32"/>
          <w:szCs w:val="32"/>
        </w:rPr>
        <w:t>119.36</w:t>
      </w:r>
      <w:r>
        <w:rPr>
          <w:rFonts w:ascii="仿宋" w:hAnsi="仿宋" w:eastAsia="仿宋"/>
          <w:color w:val="auto"/>
          <w:sz w:val="32"/>
          <w:szCs w:val="32"/>
        </w:rPr>
        <w:t>亿元，其中：一般债务余额</w:t>
      </w:r>
      <w:r>
        <w:rPr>
          <w:rFonts w:hint="eastAsia" w:ascii="仿宋" w:hAnsi="仿宋" w:eastAsia="仿宋"/>
          <w:color w:val="auto"/>
          <w:sz w:val="32"/>
          <w:szCs w:val="32"/>
        </w:rPr>
        <w:t>106.1</w:t>
      </w:r>
      <w:r>
        <w:rPr>
          <w:rFonts w:ascii="仿宋" w:hAnsi="仿宋" w:eastAsia="仿宋"/>
          <w:color w:val="auto"/>
          <w:sz w:val="32"/>
          <w:szCs w:val="32"/>
        </w:rPr>
        <w:t>亿元、专项债务余额</w:t>
      </w:r>
      <w:r>
        <w:rPr>
          <w:rFonts w:hint="eastAsia" w:ascii="仿宋" w:hAnsi="仿宋" w:eastAsia="仿宋"/>
          <w:color w:val="auto"/>
          <w:sz w:val="32"/>
          <w:szCs w:val="32"/>
        </w:rPr>
        <w:t>13.26</w:t>
      </w:r>
      <w:r>
        <w:rPr>
          <w:rFonts w:ascii="仿宋" w:hAnsi="仿宋" w:eastAsia="仿宋"/>
          <w:color w:val="auto"/>
          <w:sz w:val="32"/>
          <w:szCs w:val="32"/>
        </w:rPr>
        <w:t>亿元。当年新增债务</w:t>
      </w:r>
      <w:r>
        <w:rPr>
          <w:rFonts w:hint="eastAsia" w:ascii="仿宋" w:hAnsi="仿宋" w:eastAsia="仿宋"/>
          <w:color w:val="auto"/>
          <w:sz w:val="32"/>
          <w:szCs w:val="32"/>
        </w:rPr>
        <w:t>5.89</w:t>
      </w:r>
      <w:r>
        <w:rPr>
          <w:rFonts w:ascii="仿宋" w:hAnsi="仿宋" w:eastAsia="仿宋"/>
          <w:color w:val="auto"/>
          <w:sz w:val="32"/>
          <w:szCs w:val="32"/>
        </w:rPr>
        <w:t>亿元，其中：一般债务</w:t>
      </w:r>
      <w:r>
        <w:rPr>
          <w:rFonts w:hint="eastAsia" w:ascii="仿宋" w:hAnsi="仿宋" w:eastAsia="仿宋"/>
          <w:color w:val="auto"/>
          <w:sz w:val="32"/>
          <w:szCs w:val="32"/>
        </w:rPr>
        <w:t>4.99</w:t>
      </w:r>
      <w:r>
        <w:rPr>
          <w:rFonts w:ascii="仿宋" w:hAnsi="仿宋" w:eastAsia="仿宋"/>
          <w:color w:val="auto"/>
          <w:sz w:val="32"/>
          <w:szCs w:val="32"/>
        </w:rPr>
        <w:t>亿元、专项债务</w:t>
      </w:r>
      <w:r>
        <w:rPr>
          <w:rFonts w:hint="eastAsia" w:ascii="仿宋" w:hAnsi="仿宋" w:eastAsia="仿宋"/>
          <w:color w:val="auto"/>
          <w:sz w:val="32"/>
          <w:szCs w:val="32"/>
        </w:rPr>
        <w:t>0.9</w:t>
      </w:r>
      <w:r>
        <w:rPr>
          <w:rFonts w:ascii="仿宋" w:hAnsi="仿宋" w:eastAsia="仿宋"/>
          <w:color w:val="auto"/>
          <w:sz w:val="32"/>
          <w:szCs w:val="32"/>
        </w:rPr>
        <w:t>亿元，全部为转贷新增债券。重点用于巴彦淖尔市第二医院（市传染病医院）建设项目</w:t>
      </w:r>
      <w:r>
        <w:rPr>
          <w:rFonts w:hint="eastAsia" w:ascii="仿宋" w:hAnsi="仿宋" w:eastAsia="仿宋"/>
          <w:color w:val="auto"/>
          <w:sz w:val="32"/>
          <w:szCs w:val="32"/>
        </w:rPr>
        <w:t>、</w:t>
      </w:r>
      <w:r>
        <w:rPr>
          <w:rFonts w:ascii="仿宋" w:hAnsi="仿宋" w:eastAsia="仿宋"/>
          <w:color w:val="auto"/>
          <w:sz w:val="32"/>
          <w:szCs w:val="32"/>
        </w:rPr>
        <w:t>第四中学</w:t>
      </w:r>
      <w:r>
        <w:rPr>
          <w:rFonts w:hint="eastAsia" w:ascii="仿宋" w:hAnsi="仿宋" w:eastAsia="仿宋"/>
          <w:color w:val="auto"/>
          <w:sz w:val="32"/>
          <w:szCs w:val="32"/>
        </w:rPr>
        <w:t>、</w:t>
      </w:r>
      <w:r>
        <w:rPr>
          <w:rFonts w:ascii="仿宋" w:hAnsi="仿宋" w:eastAsia="仿宋"/>
          <w:color w:val="auto"/>
          <w:sz w:val="32"/>
          <w:szCs w:val="32"/>
        </w:rPr>
        <w:t>第四小学、第四幼儿园基础设施建设工程</w:t>
      </w:r>
      <w:r>
        <w:rPr>
          <w:rFonts w:hint="eastAsia" w:ascii="仿宋" w:hAnsi="仿宋" w:eastAsia="仿宋"/>
          <w:color w:val="auto"/>
          <w:sz w:val="32"/>
          <w:szCs w:val="32"/>
        </w:rPr>
        <w:t>、</w:t>
      </w:r>
      <w:r>
        <w:rPr>
          <w:rFonts w:ascii="仿宋" w:hAnsi="仿宋" w:eastAsia="仿宋"/>
          <w:color w:val="auto"/>
          <w:sz w:val="32"/>
          <w:szCs w:val="32"/>
        </w:rPr>
        <w:t>区域医疗中心建设项目</w:t>
      </w:r>
      <w:r>
        <w:rPr>
          <w:rFonts w:hint="eastAsia" w:ascii="仿宋" w:hAnsi="仿宋" w:eastAsia="仿宋"/>
          <w:color w:val="auto"/>
          <w:sz w:val="32"/>
          <w:szCs w:val="32"/>
        </w:rPr>
        <w:t>、</w:t>
      </w:r>
      <w:r>
        <w:rPr>
          <w:rFonts w:ascii="仿宋" w:hAnsi="仿宋" w:eastAsia="仿宋"/>
          <w:color w:val="auto"/>
          <w:sz w:val="32"/>
          <w:szCs w:val="32"/>
        </w:rPr>
        <w:t>国家农业高新技术产业示范区项目建设工程等支出。</w:t>
      </w:r>
    </w:p>
    <w:p>
      <w:pPr>
        <w:widowControl w:val="0"/>
        <w:overflowPunct w:val="0"/>
        <w:snapToGrid w:val="0"/>
        <w:spacing w:line="600" w:lineRule="exact"/>
        <w:ind w:firstLine="643" w:firstLineChars="200"/>
        <w:rPr>
          <w:rFonts w:ascii="楷体" w:hAnsi="楷体" w:eastAsia="楷体"/>
          <w:b/>
          <w:color w:val="auto"/>
          <w:sz w:val="32"/>
          <w:szCs w:val="32"/>
        </w:rPr>
      </w:pPr>
      <w:r>
        <w:rPr>
          <w:rFonts w:ascii="楷体" w:hAnsi="楷体" w:eastAsia="楷体"/>
          <w:b/>
          <w:color w:val="auto"/>
          <w:sz w:val="32"/>
          <w:szCs w:val="32"/>
        </w:rPr>
        <w:t>（三）巴彦淖尔经济技术开发区财政收支情况</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开发区一般公共预算收入</w:t>
      </w:r>
      <w:r>
        <w:rPr>
          <w:rFonts w:hint="eastAsia" w:ascii="仿宋" w:hAnsi="仿宋" w:eastAsia="仿宋"/>
          <w:color w:val="auto"/>
          <w:sz w:val="32"/>
          <w:szCs w:val="32"/>
        </w:rPr>
        <w:t>预计完成1.13</w:t>
      </w:r>
      <w:r>
        <w:rPr>
          <w:rFonts w:ascii="仿宋" w:hAnsi="仿宋" w:eastAsia="仿宋"/>
          <w:color w:val="auto"/>
          <w:sz w:val="32"/>
          <w:szCs w:val="32"/>
        </w:rPr>
        <w:t>亿元，完成年度调整目标的</w:t>
      </w:r>
      <w:r>
        <w:rPr>
          <w:rFonts w:hint="eastAsia" w:ascii="仿宋" w:hAnsi="仿宋" w:eastAsia="仿宋"/>
          <w:color w:val="auto"/>
          <w:sz w:val="32"/>
          <w:szCs w:val="32"/>
        </w:rPr>
        <w:t>100</w:t>
      </w:r>
      <w:r>
        <w:rPr>
          <w:rFonts w:ascii="仿宋" w:hAnsi="仿宋" w:eastAsia="仿宋"/>
          <w:color w:val="auto"/>
          <w:sz w:val="32"/>
          <w:szCs w:val="32"/>
        </w:rPr>
        <w:t>%，同比</w:t>
      </w:r>
      <w:r>
        <w:rPr>
          <w:rFonts w:hint="eastAsia" w:ascii="仿宋" w:hAnsi="仿宋" w:eastAsia="仿宋"/>
          <w:color w:val="auto"/>
          <w:sz w:val="32"/>
          <w:szCs w:val="32"/>
        </w:rPr>
        <w:t>下降9.3</w:t>
      </w:r>
      <w:r>
        <w:rPr>
          <w:rFonts w:ascii="仿宋" w:hAnsi="仿宋" w:eastAsia="仿宋"/>
          <w:color w:val="auto"/>
          <w:sz w:val="32"/>
          <w:szCs w:val="32"/>
        </w:rPr>
        <w:t>%。一般公共预算支出</w:t>
      </w:r>
      <w:r>
        <w:rPr>
          <w:rFonts w:hint="eastAsia" w:ascii="仿宋" w:hAnsi="仿宋" w:eastAsia="仿宋"/>
          <w:color w:val="auto"/>
          <w:sz w:val="32"/>
          <w:szCs w:val="32"/>
        </w:rPr>
        <w:t>预计完成2.2</w:t>
      </w:r>
      <w:r>
        <w:rPr>
          <w:rFonts w:ascii="仿宋" w:hAnsi="仿宋" w:eastAsia="仿宋"/>
          <w:color w:val="auto"/>
          <w:sz w:val="32"/>
          <w:szCs w:val="32"/>
        </w:rPr>
        <w:t>亿元，完成年度调整预算的</w:t>
      </w:r>
      <w:r>
        <w:rPr>
          <w:rFonts w:hint="eastAsia" w:ascii="仿宋" w:hAnsi="仿宋" w:eastAsia="仿宋"/>
          <w:color w:val="auto"/>
          <w:sz w:val="32"/>
          <w:szCs w:val="32"/>
        </w:rPr>
        <w:t>93.9</w:t>
      </w:r>
      <w:r>
        <w:rPr>
          <w:rFonts w:ascii="仿宋" w:hAnsi="仿宋" w:eastAsia="仿宋"/>
          <w:color w:val="auto"/>
          <w:sz w:val="32"/>
          <w:szCs w:val="32"/>
        </w:rPr>
        <w:t>%，同比</w:t>
      </w:r>
      <w:r>
        <w:rPr>
          <w:rFonts w:hint="eastAsia" w:ascii="仿宋" w:hAnsi="仿宋" w:eastAsia="仿宋"/>
          <w:color w:val="auto"/>
          <w:sz w:val="32"/>
          <w:szCs w:val="32"/>
        </w:rPr>
        <w:t>增长56.3</w:t>
      </w:r>
      <w:r>
        <w:rPr>
          <w:rFonts w:ascii="仿宋" w:hAnsi="仿宋" w:eastAsia="仿宋"/>
          <w:color w:val="auto"/>
          <w:sz w:val="32"/>
          <w:szCs w:val="32"/>
        </w:rPr>
        <w:t>%。</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开发区政府性基金预算收入</w:t>
      </w:r>
      <w:r>
        <w:rPr>
          <w:rFonts w:hint="eastAsia" w:ascii="仿宋" w:hAnsi="仿宋" w:eastAsia="仿宋"/>
          <w:color w:val="auto"/>
          <w:sz w:val="32"/>
          <w:szCs w:val="32"/>
        </w:rPr>
        <w:t>预计完成2997</w:t>
      </w:r>
      <w:r>
        <w:rPr>
          <w:rFonts w:ascii="仿宋" w:hAnsi="仿宋" w:eastAsia="仿宋"/>
          <w:color w:val="auto"/>
          <w:sz w:val="32"/>
          <w:szCs w:val="32"/>
        </w:rPr>
        <w:t>万元，完成年度调整目标的</w:t>
      </w:r>
      <w:r>
        <w:rPr>
          <w:rFonts w:hint="eastAsia" w:ascii="仿宋" w:hAnsi="仿宋" w:eastAsia="仿宋"/>
          <w:color w:val="auto"/>
          <w:sz w:val="32"/>
          <w:szCs w:val="32"/>
        </w:rPr>
        <w:t>100</w:t>
      </w:r>
      <w:r>
        <w:rPr>
          <w:rFonts w:ascii="仿宋" w:hAnsi="仿宋" w:eastAsia="仿宋"/>
          <w:color w:val="auto"/>
          <w:sz w:val="32"/>
          <w:szCs w:val="32"/>
        </w:rPr>
        <w:t>%，同比</w:t>
      </w:r>
      <w:r>
        <w:rPr>
          <w:rFonts w:hint="eastAsia" w:ascii="仿宋" w:hAnsi="仿宋" w:eastAsia="仿宋"/>
          <w:color w:val="auto"/>
          <w:sz w:val="32"/>
          <w:szCs w:val="32"/>
        </w:rPr>
        <w:t>增长53.7</w:t>
      </w:r>
      <w:r>
        <w:rPr>
          <w:rFonts w:ascii="仿宋" w:hAnsi="仿宋" w:eastAsia="仿宋"/>
          <w:color w:val="auto"/>
          <w:sz w:val="32"/>
          <w:szCs w:val="32"/>
        </w:rPr>
        <w:t>%。政府性基金支出</w:t>
      </w:r>
      <w:r>
        <w:rPr>
          <w:rFonts w:hint="eastAsia" w:ascii="仿宋" w:hAnsi="仿宋" w:eastAsia="仿宋"/>
          <w:color w:val="auto"/>
          <w:sz w:val="32"/>
          <w:szCs w:val="32"/>
        </w:rPr>
        <w:t>预计完成5000</w:t>
      </w:r>
      <w:r>
        <w:rPr>
          <w:rFonts w:ascii="仿宋" w:hAnsi="仿宋" w:eastAsia="仿宋"/>
          <w:color w:val="auto"/>
          <w:sz w:val="32"/>
          <w:szCs w:val="32"/>
        </w:rPr>
        <w:t>万元，完成年度调整预算的</w:t>
      </w:r>
      <w:r>
        <w:rPr>
          <w:rFonts w:hint="eastAsia" w:ascii="仿宋" w:hAnsi="仿宋" w:eastAsia="仿宋"/>
          <w:color w:val="auto"/>
          <w:sz w:val="32"/>
          <w:szCs w:val="32"/>
        </w:rPr>
        <w:t>68.3</w:t>
      </w:r>
      <w:r>
        <w:rPr>
          <w:rFonts w:ascii="仿宋" w:hAnsi="仿宋" w:eastAsia="仿宋"/>
          <w:color w:val="auto"/>
          <w:sz w:val="32"/>
          <w:szCs w:val="32"/>
        </w:rPr>
        <w:t>%，同比</w:t>
      </w:r>
      <w:r>
        <w:rPr>
          <w:rFonts w:hint="eastAsia" w:ascii="仿宋" w:hAnsi="仿宋" w:eastAsia="仿宋"/>
          <w:color w:val="auto"/>
          <w:sz w:val="32"/>
          <w:szCs w:val="32"/>
        </w:rPr>
        <w:t>下降39.6</w:t>
      </w:r>
      <w:r>
        <w:rPr>
          <w:rFonts w:ascii="仿宋" w:hAnsi="仿宋" w:eastAsia="仿宋"/>
          <w:color w:val="auto"/>
          <w:sz w:val="32"/>
          <w:szCs w:val="32"/>
        </w:rPr>
        <w:t>%。</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截至202</w:t>
      </w:r>
      <w:r>
        <w:rPr>
          <w:rFonts w:hint="eastAsia" w:ascii="仿宋" w:hAnsi="仿宋" w:eastAsia="仿宋"/>
          <w:color w:val="auto"/>
          <w:sz w:val="32"/>
          <w:szCs w:val="32"/>
        </w:rPr>
        <w:t>2</w:t>
      </w:r>
      <w:r>
        <w:rPr>
          <w:rFonts w:ascii="仿宋" w:hAnsi="仿宋" w:eastAsia="仿宋"/>
          <w:color w:val="auto"/>
          <w:sz w:val="32"/>
          <w:szCs w:val="32"/>
        </w:rPr>
        <w:t>年底，开发区债务余额</w:t>
      </w:r>
      <w:r>
        <w:rPr>
          <w:rFonts w:hint="eastAsia" w:ascii="仿宋" w:hAnsi="仿宋" w:eastAsia="仿宋"/>
          <w:color w:val="auto"/>
          <w:sz w:val="32"/>
          <w:szCs w:val="32"/>
        </w:rPr>
        <w:t>5.28</w:t>
      </w:r>
      <w:r>
        <w:rPr>
          <w:rFonts w:ascii="仿宋" w:hAnsi="仿宋" w:eastAsia="仿宋"/>
          <w:color w:val="auto"/>
          <w:sz w:val="32"/>
          <w:szCs w:val="32"/>
        </w:rPr>
        <w:t>亿元，其中：一般债务余额</w:t>
      </w:r>
      <w:r>
        <w:rPr>
          <w:rFonts w:hint="eastAsia" w:ascii="仿宋" w:hAnsi="仿宋" w:eastAsia="仿宋"/>
          <w:color w:val="auto"/>
          <w:sz w:val="32"/>
          <w:szCs w:val="32"/>
        </w:rPr>
        <w:t>3.72</w:t>
      </w:r>
      <w:r>
        <w:rPr>
          <w:rFonts w:ascii="仿宋" w:hAnsi="仿宋" w:eastAsia="仿宋"/>
          <w:color w:val="auto"/>
          <w:sz w:val="32"/>
          <w:szCs w:val="32"/>
        </w:rPr>
        <w:t>亿元、专项债务余额</w:t>
      </w:r>
      <w:r>
        <w:rPr>
          <w:rFonts w:hint="eastAsia" w:ascii="仿宋" w:hAnsi="仿宋" w:eastAsia="仿宋"/>
          <w:color w:val="auto"/>
          <w:sz w:val="32"/>
          <w:szCs w:val="32"/>
        </w:rPr>
        <w:t>1.56</w:t>
      </w:r>
      <w:r>
        <w:rPr>
          <w:rFonts w:ascii="仿宋" w:hAnsi="仿宋" w:eastAsia="仿宋"/>
          <w:color w:val="auto"/>
          <w:sz w:val="32"/>
          <w:szCs w:val="32"/>
        </w:rPr>
        <w:t>亿元。</w:t>
      </w:r>
    </w:p>
    <w:p>
      <w:pPr>
        <w:widowControl w:val="0"/>
        <w:overflowPunct w:val="0"/>
        <w:snapToGrid w:val="0"/>
        <w:spacing w:line="600" w:lineRule="exact"/>
        <w:ind w:firstLine="643" w:firstLineChars="200"/>
        <w:rPr>
          <w:rFonts w:ascii="楷体" w:hAnsi="楷体" w:eastAsia="楷体"/>
          <w:b/>
          <w:color w:val="auto"/>
          <w:sz w:val="32"/>
          <w:szCs w:val="32"/>
        </w:rPr>
      </w:pPr>
      <w:r>
        <w:rPr>
          <w:rFonts w:ascii="楷体" w:hAnsi="楷体" w:eastAsia="楷体"/>
          <w:b/>
          <w:color w:val="auto"/>
          <w:sz w:val="32"/>
          <w:szCs w:val="32"/>
        </w:rPr>
        <w:t>（四）甘其毛都口岸财政收支完成情况</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口岸一般公共预算收入</w:t>
      </w:r>
      <w:r>
        <w:rPr>
          <w:rFonts w:hint="eastAsia" w:ascii="仿宋" w:hAnsi="仿宋" w:eastAsia="仿宋"/>
          <w:color w:val="auto"/>
          <w:sz w:val="32"/>
          <w:szCs w:val="32"/>
        </w:rPr>
        <w:t>预计完成3620</w:t>
      </w:r>
      <w:r>
        <w:rPr>
          <w:rFonts w:ascii="仿宋" w:hAnsi="仿宋" w:eastAsia="仿宋"/>
          <w:color w:val="auto"/>
          <w:sz w:val="32"/>
          <w:szCs w:val="32"/>
        </w:rPr>
        <w:t>万元，完成年度调整目标的</w:t>
      </w:r>
      <w:r>
        <w:rPr>
          <w:rFonts w:hint="eastAsia" w:ascii="仿宋" w:hAnsi="仿宋" w:eastAsia="仿宋"/>
          <w:color w:val="auto"/>
          <w:sz w:val="32"/>
          <w:szCs w:val="32"/>
        </w:rPr>
        <w:t>100</w:t>
      </w:r>
      <w:r>
        <w:rPr>
          <w:rFonts w:ascii="仿宋" w:hAnsi="仿宋" w:eastAsia="仿宋"/>
          <w:color w:val="auto"/>
          <w:sz w:val="32"/>
          <w:szCs w:val="32"/>
        </w:rPr>
        <w:t>%，同比下降</w:t>
      </w:r>
      <w:r>
        <w:rPr>
          <w:rFonts w:hint="eastAsia" w:ascii="仿宋" w:hAnsi="仿宋" w:eastAsia="仿宋"/>
          <w:color w:val="auto"/>
          <w:sz w:val="32"/>
          <w:szCs w:val="32"/>
        </w:rPr>
        <w:t>3.9</w:t>
      </w:r>
      <w:r>
        <w:rPr>
          <w:rFonts w:ascii="仿宋" w:hAnsi="仿宋" w:eastAsia="仿宋"/>
          <w:color w:val="auto"/>
          <w:sz w:val="32"/>
          <w:szCs w:val="32"/>
        </w:rPr>
        <w:t>%。一般公共预算支出</w:t>
      </w:r>
      <w:r>
        <w:rPr>
          <w:rFonts w:hint="eastAsia" w:ascii="仿宋" w:hAnsi="仿宋" w:eastAsia="仿宋"/>
          <w:color w:val="auto"/>
          <w:sz w:val="32"/>
          <w:szCs w:val="32"/>
        </w:rPr>
        <w:t>预计完成3.37</w:t>
      </w:r>
      <w:r>
        <w:rPr>
          <w:rFonts w:ascii="仿宋" w:hAnsi="仿宋" w:eastAsia="仿宋"/>
          <w:color w:val="auto"/>
          <w:sz w:val="32"/>
          <w:szCs w:val="32"/>
        </w:rPr>
        <w:t>亿元，完成年度调整预算的</w:t>
      </w:r>
      <w:r>
        <w:rPr>
          <w:rFonts w:hint="eastAsia" w:ascii="仿宋" w:hAnsi="仿宋" w:eastAsia="仿宋"/>
          <w:color w:val="auto"/>
          <w:sz w:val="32"/>
          <w:szCs w:val="32"/>
        </w:rPr>
        <w:t>95</w:t>
      </w:r>
      <w:r>
        <w:rPr>
          <w:rFonts w:ascii="仿宋" w:hAnsi="仿宋" w:eastAsia="仿宋"/>
          <w:color w:val="auto"/>
          <w:sz w:val="32"/>
          <w:szCs w:val="32"/>
        </w:rPr>
        <w:t>%，同比</w:t>
      </w:r>
      <w:r>
        <w:rPr>
          <w:rFonts w:hint="eastAsia" w:ascii="仿宋" w:hAnsi="仿宋" w:eastAsia="仿宋"/>
          <w:color w:val="auto"/>
          <w:sz w:val="32"/>
          <w:szCs w:val="32"/>
        </w:rPr>
        <w:t>增长56.3</w:t>
      </w:r>
      <w:r>
        <w:rPr>
          <w:rFonts w:ascii="仿宋" w:hAnsi="仿宋" w:eastAsia="仿宋"/>
          <w:color w:val="auto"/>
          <w:sz w:val="32"/>
          <w:szCs w:val="32"/>
        </w:rPr>
        <w:t>%。口岸政府性基金</w:t>
      </w:r>
      <w:r>
        <w:rPr>
          <w:rFonts w:hint="eastAsia" w:ascii="仿宋" w:hAnsi="仿宋" w:eastAsia="仿宋"/>
          <w:color w:val="auto"/>
          <w:sz w:val="32"/>
          <w:szCs w:val="32"/>
        </w:rPr>
        <w:t>支出预计完成359万</w:t>
      </w:r>
      <w:r>
        <w:rPr>
          <w:rFonts w:ascii="仿宋" w:hAnsi="仿宋" w:eastAsia="仿宋"/>
          <w:color w:val="auto"/>
          <w:sz w:val="32"/>
          <w:szCs w:val="32"/>
        </w:rPr>
        <w:t>元，完成年度预算的</w:t>
      </w:r>
      <w:r>
        <w:rPr>
          <w:rFonts w:hint="eastAsia" w:ascii="仿宋" w:hAnsi="仿宋" w:eastAsia="仿宋"/>
          <w:color w:val="auto"/>
          <w:sz w:val="32"/>
          <w:szCs w:val="32"/>
        </w:rPr>
        <w:t>100</w:t>
      </w:r>
      <w:r>
        <w:rPr>
          <w:rFonts w:ascii="仿宋" w:hAnsi="仿宋" w:eastAsia="仿宋"/>
          <w:color w:val="auto"/>
          <w:sz w:val="32"/>
          <w:szCs w:val="32"/>
        </w:rPr>
        <w:t>%</w:t>
      </w:r>
      <w:r>
        <w:rPr>
          <w:rFonts w:hint="eastAsia" w:ascii="仿宋" w:hAnsi="仿宋" w:eastAsia="仿宋"/>
          <w:color w:val="auto"/>
          <w:sz w:val="32"/>
          <w:szCs w:val="32"/>
        </w:rPr>
        <w:t>，同比下降96.4%</w:t>
      </w:r>
      <w:r>
        <w:rPr>
          <w:rFonts w:ascii="仿宋" w:hAnsi="仿宋" w:eastAsia="仿宋"/>
          <w:color w:val="auto"/>
          <w:sz w:val="32"/>
          <w:szCs w:val="32"/>
        </w:rPr>
        <w:t>。</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截至202</w:t>
      </w:r>
      <w:r>
        <w:rPr>
          <w:rFonts w:hint="eastAsia" w:ascii="仿宋" w:hAnsi="仿宋" w:eastAsia="仿宋"/>
          <w:color w:val="auto"/>
          <w:sz w:val="32"/>
          <w:szCs w:val="32"/>
        </w:rPr>
        <w:t>2</w:t>
      </w:r>
      <w:r>
        <w:rPr>
          <w:rFonts w:ascii="仿宋" w:hAnsi="仿宋" w:eastAsia="仿宋"/>
          <w:color w:val="auto"/>
          <w:sz w:val="32"/>
          <w:szCs w:val="32"/>
        </w:rPr>
        <w:t>年底，口岸债务余额</w:t>
      </w:r>
      <w:r>
        <w:rPr>
          <w:rFonts w:hint="eastAsia" w:ascii="仿宋" w:hAnsi="仿宋" w:eastAsia="仿宋"/>
          <w:color w:val="auto"/>
          <w:sz w:val="32"/>
          <w:szCs w:val="32"/>
        </w:rPr>
        <w:t>1.5</w:t>
      </w:r>
      <w:r>
        <w:rPr>
          <w:rFonts w:ascii="仿宋" w:hAnsi="仿宋" w:eastAsia="仿宋"/>
          <w:color w:val="auto"/>
          <w:sz w:val="32"/>
          <w:szCs w:val="32"/>
        </w:rPr>
        <w:t>亿元，其中：一般债务余额</w:t>
      </w:r>
      <w:r>
        <w:rPr>
          <w:rFonts w:hint="eastAsia" w:ascii="仿宋" w:hAnsi="仿宋" w:eastAsia="仿宋"/>
          <w:color w:val="auto"/>
          <w:sz w:val="32"/>
          <w:szCs w:val="32"/>
        </w:rPr>
        <w:t>0.5</w:t>
      </w:r>
      <w:r>
        <w:rPr>
          <w:rFonts w:ascii="仿宋" w:hAnsi="仿宋" w:eastAsia="仿宋"/>
          <w:color w:val="auto"/>
          <w:sz w:val="32"/>
          <w:szCs w:val="32"/>
        </w:rPr>
        <w:t>亿元、专项债务余额</w:t>
      </w:r>
      <w:r>
        <w:rPr>
          <w:rFonts w:hint="eastAsia" w:ascii="仿宋" w:hAnsi="仿宋" w:eastAsia="仿宋"/>
          <w:color w:val="auto"/>
          <w:sz w:val="32"/>
          <w:szCs w:val="32"/>
        </w:rPr>
        <w:t>1</w:t>
      </w:r>
      <w:r>
        <w:rPr>
          <w:rFonts w:ascii="仿宋" w:hAnsi="仿宋" w:eastAsia="仿宋"/>
          <w:color w:val="auto"/>
          <w:sz w:val="32"/>
          <w:szCs w:val="32"/>
        </w:rPr>
        <w:t>亿元。</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需要说明的是，以上收支数据，在决算期内还会有所调整，待决算批复后，届时再依法向市人大常委会报告。</w:t>
      </w:r>
    </w:p>
    <w:p>
      <w:pPr>
        <w:widowControl w:val="0"/>
        <w:overflowPunct w:val="0"/>
        <w:snapToGrid w:val="0"/>
        <w:spacing w:line="600" w:lineRule="exact"/>
        <w:ind w:firstLine="643" w:firstLineChars="200"/>
        <w:rPr>
          <w:rFonts w:ascii="楷体" w:hAnsi="楷体" w:eastAsia="楷体"/>
          <w:b/>
          <w:color w:val="auto"/>
          <w:sz w:val="32"/>
          <w:szCs w:val="32"/>
        </w:rPr>
      </w:pPr>
      <w:r>
        <w:rPr>
          <w:rFonts w:ascii="楷体" w:hAnsi="楷体" w:eastAsia="楷体"/>
          <w:b/>
          <w:color w:val="auto"/>
          <w:sz w:val="32"/>
          <w:szCs w:val="32"/>
        </w:rPr>
        <w:t>（五）</w:t>
      </w:r>
      <w:r>
        <w:rPr>
          <w:rFonts w:hint="eastAsia" w:ascii="楷体" w:hAnsi="楷体" w:eastAsia="楷体" w:cs="楷体_GB2312"/>
          <w:b/>
          <w:bCs/>
          <w:sz w:val="36"/>
          <w:szCs w:val="36"/>
          <w:lang w:val="zh-CN"/>
        </w:rPr>
        <w:t>主要财税政策和重点财政工作落实情况</w:t>
      </w:r>
    </w:p>
    <w:p>
      <w:pPr>
        <w:pStyle w:val="14"/>
        <w:spacing w:line="560" w:lineRule="exact"/>
        <w:ind w:firstLine="643"/>
        <w:rPr>
          <w:rFonts w:ascii="仿宋" w:hAnsi="仿宋" w:eastAsia="仿宋" w:cs="仿宋_GB2312"/>
          <w:sz w:val="32"/>
          <w:szCs w:val="32"/>
        </w:rPr>
      </w:pPr>
      <w:r>
        <w:rPr>
          <w:rFonts w:hint="eastAsia" w:ascii="仿宋" w:hAnsi="仿宋" w:eastAsia="仿宋" w:cs="楷体_GB2312"/>
          <w:b/>
          <w:bCs/>
          <w:sz w:val="32"/>
          <w:szCs w:val="32"/>
        </w:rPr>
        <w:t>1.预算收入稳步增长。</w:t>
      </w:r>
      <w:r>
        <w:rPr>
          <w:rFonts w:hint="eastAsia" w:ascii="仿宋" w:hAnsi="仿宋" w:eastAsia="仿宋" w:cs="仿宋_GB2312"/>
          <w:sz w:val="32"/>
          <w:szCs w:val="32"/>
        </w:rPr>
        <w:t>始终坚持将抓收入作为财政工作永恒的主题，财税联手、市旗联动，紧盯收入预期，加强工作调度，确保收入稳中有增</w:t>
      </w:r>
      <w:r>
        <w:rPr>
          <w:rFonts w:hint="eastAsia" w:ascii="仿宋" w:hAnsi="仿宋" w:eastAsia="仿宋" w:cs="仿宋_GB2312"/>
          <w:sz w:val="32"/>
          <w:szCs w:val="32"/>
          <w:lang w:val="zh-CN"/>
        </w:rPr>
        <w:t>。</w:t>
      </w:r>
      <w:r>
        <w:rPr>
          <w:rFonts w:hint="eastAsia" w:ascii="仿宋" w:hAnsi="仿宋" w:eastAsia="仿宋" w:cs="仿宋_GB2312"/>
          <w:sz w:val="32"/>
          <w:szCs w:val="32"/>
        </w:rPr>
        <w:t>截至12月底，</w:t>
      </w:r>
      <w:r>
        <w:rPr>
          <w:rFonts w:ascii="仿宋" w:hAnsi="仿宋" w:eastAsia="仿宋"/>
          <w:sz w:val="32"/>
          <w:szCs w:val="32"/>
        </w:rPr>
        <w:t>全市一般公共预算收入</w:t>
      </w:r>
      <w:r>
        <w:rPr>
          <w:rFonts w:hint="eastAsia" w:ascii="仿宋" w:hAnsi="仿宋" w:eastAsia="仿宋"/>
          <w:sz w:val="32"/>
          <w:szCs w:val="32"/>
        </w:rPr>
        <w:t>预计完成77.1</w:t>
      </w:r>
      <w:r>
        <w:rPr>
          <w:rFonts w:ascii="仿宋" w:hAnsi="仿宋" w:eastAsia="仿宋"/>
          <w:sz w:val="32"/>
          <w:szCs w:val="32"/>
        </w:rPr>
        <w:t>亿元，同比增长</w:t>
      </w:r>
      <w:r>
        <w:rPr>
          <w:rFonts w:hint="eastAsia" w:ascii="仿宋" w:hAnsi="仿宋" w:eastAsia="仿宋"/>
          <w:sz w:val="32"/>
          <w:szCs w:val="32"/>
        </w:rPr>
        <w:t>30</w:t>
      </w:r>
      <w:r>
        <w:rPr>
          <w:rFonts w:ascii="仿宋" w:hAnsi="仿宋" w:eastAsia="仿宋"/>
          <w:sz w:val="32"/>
          <w:szCs w:val="32"/>
        </w:rPr>
        <w:t>%</w:t>
      </w:r>
      <w:r>
        <w:rPr>
          <w:rFonts w:hint="eastAsia" w:ascii="仿宋" w:hAnsi="仿宋" w:eastAsia="仿宋"/>
          <w:sz w:val="32"/>
          <w:szCs w:val="32"/>
        </w:rPr>
        <w:t>左右</w:t>
      </w:r>
      <w:r>
        <w:rPr>
          <w:rFonts w:ascii="仿宋" w:hAnsi="仿宋" w:eastAsia="仿宋"/>
          <w:sz w:val="32"/>
          <w:szCs w:val="32"/>
        </w:rPr>
        <w:t>。</w:t>
      </w:r>
      <w:r>
        <w:rPr>
          <w:rFonts w:hint="eastAsia" w:ascii="仿宋" w:hAnsi="仿宋" w:eastAsia="仿宋" w:cs="仿宋_GB2312"/>
          <w:sz w:val="32"/>
          <w:szCs w:val="32"/>
        </w:rPr>
        <w:t>在受疫情防控和大规模减税降费政策影响的情况下，收入实现大幅度增长，成绩来之不易。</w:t>
      </w:r>
    </w:p>
    <w:p>
      <w:pPr>
        <w:pStyle w:val="14"/>
        <w:spacing w:line="560" w:lineRule="exact"/>
        <w:ind w:firstLine="643"/>
        <w:rPr>
          <w:rFonts w:ascii="仿宋" w:hAnsi="仿宋" w:eastAsia="仿宋" w:cs="仿宋_GB2312"/>
          <w:sz w:val="32"/>
          <w:szCs w:val="32"/>
        </w:rPr>
      </w:pPr>
      <w:r>
        <w:rPr>
          <w:rFonts w:hint="eastAsia" w:ascii="仿宋" w:hAnsi="仿宋" w:eastAsia="仿宋" w:cs="楷体_GB2312"/>
          <w:b/>
          <w:bCs/>
          <w:sz w:val="32"/>
          <w:szCs w:val="32"/>
        </w:rPr>
        <w:t>2.支出结构优化调整。</w:t>
      </w:r>
      <w:r>
        <w:rPr>
          <w:rFonts w:hint="eastAsia" w:ascii="仿宋" w:hAnsi="仿宋" w:eastAsia="仿宋" w:cs="仿宋_GB2312"/>
          <w:sz w:val="32"/>
          <w:szCs w:val="32"/>
        </w:rPr>
        <w:t>坚持保“三保”底线，统筹市委、市政府各项重点任务，进一步严把支出关口，</w:t>
      </w:r>
      <w:r>
        <w:rPr>
          <w:rFonts w:hint="eastAsia" w:ascii="仿宋" w:hAnsi="仿宋" w:eastAsia="仿宋" w:cs="仿宋_GB2312"/>
          <w:sz w:val="32"/>
          <w:szCs w:val="32"/>
          <w:lang w:val="zh-CN"/>
        </w:rPr>
        <w:t>调整优化支出结构，合理确定财政保障重点和保障顺序，</w:t>
      </w:r>
      <w:r>
        <w:rPr>
          <w:rFonts w:hint="eastAsia" w:ascii="仿宋" w:hAnsi="仿宋" w:eastAsia="仿宋" w:cs="仿宋_GB2312"/>
          <w:sz w:val="32"/>
          <w:szCs w:val="32"/>
        </w:rPr>
        <w:t>切实做到</w:t>
      </w:r>
      <w:r>
        <w:rPr>
          <w:rFonts w:hint="eastAsia" w:ascii="仿宋" w:hAnsi="仿宋" w:eastAsia="仿宋" w:cs="仿宋_GB2312"/>
          <w:sz w:val="32"/>
          <w:szCs w:val="32"/>
          <w:lang w:val="zh-CN"/>
        </w:rPr>
        <w:t>轻重</w:t>
      </w:r>
      <w:r>
        <w:rPr>
          <w:rFonts w:hint="eastAsia" w:ascii="仿宋" w:hAnsi="仿宋" w:eastAsia="仿宋" w:cs="仿宋_GB2312"/>
          <w:sz w:val="32"/>
          <w:szCs w:val="32"/>
        </w:rPr>
        <w:t>区分、</w:t>
      </w:r>
      <w:r>
        <w:rPr>
          <w:rFonts w:hint="eastAsia" w:ascii="仿宋" w:hAnsi="仿宋" w:eastAsia="仿宋" w:cs="仿宋_GB2312"/>
          <w:sz w:val="32"/>
          <w:szCs w:val="32"/>
          <w:lang w:val="zh-CN"/>
        </w:rPr>
        <w:t>缓急</w:t>
      </w:r>
      <w:r>
        <w:rPr>
          <w:rFonts w:hint="eastAsia" w:ascii="仿宋" w:hAnsi="仿宋" w:eastAsia="仿宋" w:cs="仿宋_GB2312"/>
          <w:sz w:val="32"/>
          <w:szCs w:val="32"/>
        </w:rPr>
        <w:t>有序。预计12月底全市一般公共财政预算支出完成307亿元，同比增加38亿元，增长14.1%。民生支出预计完成215.9亿元，占比始终保持在七成以上。同时，坚决将</w:t>
      </w:r>
      <w:r>
        <w:rPr>
          <w:rFonts w:hint="eastAsia" w:ascii="仿宋" w:hAnsi="仿宋" w:eastAsia="仿宋" w:cs="仿宋_GB2312"/>
          <w:sz w:val="32"/>
          <w:szCs w:val="32"/>
          <w:lang w:val="zh-CN"/>
        </w:rPr>
        <w:t>过“紧日子”的思想</w:t>
      </w:r>
      <w:r>
        <w:rPr>
          <w:rFonts w:hint="eastAsia" w:ascii="仿宋" w:hAnsi="仿宋" w:eastAsia="仿宋" w:cs="仿宋_GB2312"/>
          <w:sz w:val="32"/>
          <w:szCs w:val="32"/>
        </w:rPr>
        <w:t>落地落实</w:t>
      </w:r>
      <w:r>
        <w:rPr>
          <w:rFonts w:hint="eastAsia" w:ascii="仿宋" w:hAnsi="仿宋" w:eastAsia="仿宋" w:cs="仿宋_GB2312"/>
          <w:sz w:val="32"/>
          <w:szCs w:val="32"/>
          <w:lang w:val="zh-CN"/>
        </w:rPr>
        <w:t>，大力压减非刚性、非重点支出约3.5亿元</w:t>
      </w:r>
      <w:r>
        <w:rPr>
          <w:rFonts w:hint="eastAsia" w:ascii="仿宋" w:hAnsi="仿宋" w:eastAsia="仿宋" w:cs="仿宋_GB2312"/>
          <w:sz w:val="32"/>
          <w:szCs w:val="32"/>
        </w:rPr>
        <w:t>，切实将有限资金用在发展紧要处、民生急需上</w:t>
      </w:r>
      <w:r>
        <w:rPr>
          <w:rFonts w:hint="eastAsia" w:ascii="仿宋" w:hAnsi="仿宋" w:eastAsia="仿宋" w:cs="仿宋_GB2312"/>
          <w:sz w:val="32"/>
          <w:szCs w:val="32"/>
          <w:lang w:val="zh-CN"/>
        </w:rPr>
        <w:t>。</w:t>
      </w:r>
    </w:p>
    <w:p>
      <w:pPr>
        <w:spacing w:line="560" w:lineRule="exact"/>
        <w:ind w:firstLine="643" w:firstLineChars="200"/>
        <w:jc w:val="left"/>
        <w:rPr>
          <w:rFonts w:ascii="仿宋" w:hAnsi="仿宋" w:eastAsia="仿宋" w:cs="仿宋_GB2312"/>
          <w:sz w:val="32"/>
          <w:szCs w:val="32"/>
        </w:rPr>
      </w:pPr>
      <w:r>
        <w:rPr>
          <w:rFonts w:hint="eastAsia" w:ascii="仿宋" w:hAnsi="仿宋" w:eastAsia="仿宋" w:cs="楷体_GB2312"/>
          <w:b/>
          <w:bCs/>
          <w:sz w:val="32"/>
          <w:szCs w:val="32"/>
        </w:rPr>
        <w:t>3.风险隐患有效防控。</w:t>
      </w:r>
      <w:r>
        <w:rPr>
          <w:rFonts w:hint="eastAsia" w:ascii="仿宋" w:hAnsi="仿宋" w:eastAsia="仿宋" w:cs="仿宋_GB2312"/>
          <w:sz w:val="32"/>
          <w:szCs w:val="32"/>
        </w:rPr>
        <w:t>坚决将党中央“发展要安全”的指示精神贯彻到位，</w:t>
      </w:r>
      <w:r>
        <w:rPr>
          <w:rFonts w:hint="eastAsia" w:ascii="仿宋" w:hAnsi="仿宋" w:eastAsia="仿宋" w:cs="仿宋_GB2312"/>
          <w:color w:val="auto"/>
          <w:sz w:val="32"/>
          <w:szCs w:val="32"/>
        </w:rPr>
        <w:t>加强风险管控，强化责任落实，提前预警、及早部署，牢牢守住经济社会发展安全底线。</w:t>
      </w:r>
      <w:r>
        <w:rPr>
          <w:rFonts w:hint="eastAsia" w:ascii="仿宋" w:hAnsi="仿宋" w:eastAsia="仿宋" w:cs="仿宋_GB2312"/>
          <w:b/>
          <w:bCs/>
          <w:color w:val="auto"/>
          <w:sz w:val="32"/>
          <w:szCs w:val="32"/>
        </w:rPr>
        <w:t>着力防范化解隐性债务风险。</w:t>
      </w:r>
      <w:r>
        <w:rPr>
          <w:rFonts w:hint="eastAsia" w:ascii="仿宋" w:hAnsi="仿宋" w:eastAsia="仿宋" w:cs="仿宋_GB2312"/>
          <w:color w:val="auto"/>
          <w:sz w:val="32"/>
          <w:szCs w:val="32"/>
        </w:rPr>
        <w:t>通过预算安排、整合专项、盘活存量、奖励补贴等方式筹措化债资金圆满地完成了五年化债目标总额。</w:t>
      </w:r>
      <w:r>
        <w:rPr>
          <w:rFonts w:hint="eastAsia" w:ascii="仿宋" w:hAnsi="仿宋" w:eastAsia="仿宋" w:cs="仿宋_GB2312"/>
          <w:b/>
          <w:bCs/>
          <w:color w:val="auto"/>
          <w:sz w:val="32"/>
          <w:szCs w:val="32"/>
        </w:rPr>
        <w:t>加强新增债券管理。</w:t>
      </w:r>
      <w:r>
        <w:rPr>
          <w:rFonts w:hint="eastAsia" w:ascii="仿宋" w:hAnsi="仿宋" w:eastAsia="仿宋" w:cs="仿宋_GB2312"/>
          <w:color w:val="auto"/>
          <w:sz w:val="32"/>
          <w:szCs w:val="32"/>
        </w:rPr>
        <w:t>争取新增债券32.78亿元，主要用于提升医疗卫生能力建设、支持奶业振兴产业园基础设施建设、市政道路建设工程及管网建设等产业发展、民生保障项目，较好地保证了地方经济社会发展资金需求，有力缓解了资金不足压力。</w:t>
      </w:r>
      <w:r>
        <w:rPr>
          <w:rFonts w:hint="eastAsia" w:ascii="仿宋" w:hAnsi="仿宋" w:eastAsia="仿宋" w:cs="仿宋_GB2312"/>
          <w:b/>
          <w:bCs/>
          <w:color w:val="auto"/>
          <w:sz w:val="32"/>
          <w:szCs w:val="32"/>
        </w:rPr>
        <w:t>全力以赴保“三保”。</w:t>
      </w:r>
      <w:r>
        <w:rPr>
          <w:rFonts w:hint="eastAsia" w:ascii="仿宋" w:hAnsi="仿宋" w:eastAsia="仿宋" w:cs="仿宋_GB2312"/>
          <w:color w:val="auto"/>
          <w:sz w:val="32"/>
          <w:szCs w:val="32"/>
        </w:rPr>
        <w:t>针对减税降费政策给基层财政带来的减收，加大对基层财政财力下沉，增量约为22.8亿元，强化对</w:t>
      </w:r>
      <w:r>
        <w:rPr>
          <w:rFonts w:hint="eastAsia" w:ascii="仿宋" w:hAnsi="仿宋" w:eastAsia="仿宋" w:cs="仿宋_GB2312"/>
          <w:color w:val="auto"/>
          <w:sz w:val="32"/>
          <w:szCs w:val="32"/>
          <w:lang w:val="zh-CN"/>
        </w:rPr>
        <w:t>旗县区财政运行</w:t>
      </w:r>
      <w:r>
        <w:rPr>
          <w:rFonts w:hint="eastAsia" w:ascii="仿宋" w:hAnsi="仿宋" w:eastAsia="仿宋" w:cs="仿宋_GB2312"/>
          <w:color w:val="auto"/>
          <w:sz w:val="32"/>
          <w:szCs w:val="32"/>
        </w:rPr>
        <w:t>监测</w:t>
      </w:r>
      <w:r>
        <w:rPr>
          <w:rFonts w:hint="eastAsia" w:ascii="仿宋" w:hAnsi="仿宋" w:eastAsia="仿宋" w:cs="仿宋_GB2312"/>
          <w:color w:val="auto"/>
          <w:sz w:val="32"/>
          <w:szCs w:val="32"/>
          <w:lang w:val="zh-CN"/>
        </w:rPr>
        <w:t>，</w:t>
      </w:r>
      <w:r>
        <w:rPr>
          <w:rFonts w:hint="eastAsia" w:ascii="仿宋" w:hAnsi="仿宋" w:eastAsia="仿宋" w:cs="仿宋_GB2312"/>
          <w:color w:val="auto"/>
          <w:sz w:val="32"/>
          <w:szCs w:val="32"/>
        </w:rPr>
        <w:t>确保不发生支付风险</w:t>
      </w:r>
      <w:r>
        <w:rPr>
          <w:rFonts w:hint="eastAsia" w:ascii="仿宋" w:hAnsi="仿宋" w:eastAsia="仿宋" w:cs="仿宋_GB2312"/>
          <w:color w:val="auto"/>
          <w:sz w:val="32"/>
          <w:szCs w:val="32"/>
          <w:lang w:val="zh-CN"/>
        </w:rPr>
        <w:t>。</w:t>
      </w:r>
    </w:p>
    <w:p>
      <w:pPr>
        <w:spacing w:line="56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4.惠企利民政策落地。</w:t>
      </w:r>
      <w:r>
        <w:rPr>
          <w:rFonts w:hint="eastAsia" w:ascii="仿宋" w:hAnsi="仿宋" w:eastAsia="仿宋" w:cs="仿宋_GB2312"/>
          <w:sz w:val="32"/>
          <w:szCs w:val="32"/>
        </w:rPr>
        <w:t>坚决落实“经济要稳住”指示精神，</w:t>
      </w:r>
      <w:r>
        <w:rPr>
          <w:rFonts w:hint="eastAsia" w:ascii="仿宋" w:hAnsi="仿宋" w:eastAsia="仿宋" w:cs="仿宋_GB2312"/>
          <w:color w:val="auto"/>
          <w:sz w:val="32"/>
          <w:szCs w:val="32"/>
        </w:rPr>
        <w:t>严格按照稳住经济一揽子政策要求，统筹谋划、精心组织，着力解决市场主体燃眉之急，保障人民群众生产生活所需，确保经济社会平稳运行。</w:t>
      </w:r>
      <w:r>
        <w:rPr>
          <w:rFonts w:hint="eastAsia" w:ascii="仿宋" w:hAnsi="仿宋" w:eastAsia="仿宋" w:cs="仿宋_GB2312"/>
          <w:b/>
          <w:bCs/>
          <w:color w:val="auto"/>
          <w:sz w:val="32"/>
          <w:szCs w:val="32"/>
        </w:rPr>
        <w:t>落实增值税留抵退税政策。</w:t>
      </w:r>
      <w:r>
        <w:rPr>
          <w:rFonts w:hint="eastAsia" w:ascii="仿宋" w:hAnsi="仿宋" w:eastAsia="仿宋" w:cs="仿宋_GB2312"/>
          <w:color w:val="auto"/>
          <w:sz w:val="32"/>
          <w:szCs w:val="32"/>
        </w:rPr>
        <w:t>制定和完善留抵退机制，全年预计完成增值税留抵退税额18.35亿元，增加企业现金流，最大限度激活市场主体活力。</w:t>
      </w:r>
      <w:r>
        <w:rPr>
          <w:rFonts w:hint="eastAsia" w:ascii="仿宋" w:hAnsi="仿宋" w:eastAsia="仿宋" w:cs="仿宋_GB2312"/>
          <w:b/>
          <w:bCs/>
          <w:color w:val="auto"/>
          <w:sz w:val="32"/>
          <w:szCs w:val="32"/>
        </w:rPr>
        <w:t>加大政府性融资担保力度。</w:t>
      </w:r>
      <w:r>
        <w:rPr>
          <w:rFonts w:hint="eastAsia" w:ascii="仿宋" w:hAnsi="仿宋" w:eastAsia="仿宋" w:cs="仿宋_GB2312"/>
          <w:color w:val="auto"/>
          <w:sz w:val="32"/>
          <w:szCs w:val="32"/>
        </w:rPr>
        <w:t>加快推动小微融资担保公司财政金融资源支小助微“示范样板”创建活动，指导督促小微融资担保公司2022年新增融资担保业务1亿元。已完成284笔业务，新增担保额1.2亿元。</w:t>
      </w:r>
      <w:r>
        <w:rPr>
          <w:rFonts w:hint="eastAsia" w:ascii="仿宋" w:hAnsi="仿宋" w:eastAsia="仿宋" w:cs="仿宋_GB2312"/>
          <w:b/>
          <w:bCs/>
          <w:color w:val="auto"/>
          <w:sz w:val="32"/>
          <w:szCs w:val="32"/>
          <w:lang w:bidi="zh-TW"/>
        </w:rPr>
        <w:t>深化民营和小微企业试点工作。</w:t>
      </w:r>
      <w:r>
        <w:rPr>
          <w:rFonts w:hint="eastAsia" w:ascii="仿宋" w:hAnsi="仿宋" w:eastAsia="仿宋" w:cs="仿宋_GB2312"/>
          <w:color w:val="auto"/>
          <w:sz w:val="32"/>
          <w:szCs w:val="32"/>
          <w:lang w:bidi="zh-TW"/>
        </w:rPr>
        <w:t>进一步加强对肉羊企业和农高区小微企业贷款支持力度，提高小微企业抗风险能力，新增投放及到期转办贷款约1.58亿元。</w:t>
      </w:r>
      <w:r>
        <w:rPr>
          <w:rFonts w:hint="eastAsia" w:ascii="仿宋" w:hAnsi="仿宋" w:eastAsia="仿宋" w:cs="仿宋_GB2312"/>
          <w:b/>
          <w:bCs/>
          <w:color w:val="auto"/>
          <w:sz w:val="32"/>
          <w:szCs w:val="32"/>
        </w:rPr>
        <w:t>推动政府采购促进中小企业发展。</w:t>
      </w:r>
      <w:r>
        <w:rPr>
          <w:rFonts w:hint="eastAsia" w:ascii="仿宋" w:hAnsi="仿宋" w:eastAsia="仿宋" w:cs="仿宋_GB2312"/>
          <w:color w:val="auto"/>
          <w:sz w:val="32"/>
          <w:szCs w:val="32"/>
        </w:rPr>
        <w:t>严格执行采购项目留给中小企业的40%以上预算预留份额和10%—20%报价扣除优惠率，专门面向中小企业的政府采购项目金额6.38亿元，507户中小微企业享受到政策红利，有效减轻中小企业资金压力。</w:t>
      </w:r>
      <w:r>
        <w:rPr>
          <w:rFonts w:hint="eastAsia" w:ascii="仿宋" w:hAnsi="仿宋" w:eastAsia="仿宋" w:cs="仿宋_GB2312"/>
          <w:b/>
          <w:bCs/>
          <w:color w:val="auto"/>
          <w:sz w:val="32"/>
          <w:szCs w:val="32"/>
        </w:rPr>
        <w:t>推动企业节能技改、智能发展。</w:t>
      </w:r>
      <w:r>
        <w:rPr>
          <w:rFonts w:hint="eastAsia" w:ascii="仿宋" w:hAnsi="仿宋" w:eastAsia="仿宋" w:cs="仿宋_GB2312"/>
          <w:color w:val="auto"/>
          <w:sz w:val="32"/>
          <w:szCs w:val="32"/>
        </w:rPr>
        <w:t>争取上级重点产业发展专项资金5888.73万元，44户企业、22项目获得资金支持，产业升级转型步伐加快。</w:t>
      </w:r>
      <w:r>
        <w:rPr>
          <w:rFonts w:hint="eastAsia" w:ascii="仿宋" w:hAnsi="仿宋" w:eastAsia="仿宋" w:cs="仿宋_GB2312"/>
          <w:b/>
          <w:bCs/>
          <w:color w:val="auto"/>
          <w:sz w:val="32"/>
          <w:szCs w:val="32"/>
        </w:rPr>
        <w:t>稳步推进住房保障性工程建设。</w:t>
      </w:r>
      <w:r>
        <w:rPr>
          <w:rFonts w:hint="eastAsia" w:ascii="仿宋" w:hAnsi="仿宋" w:eastAsia="仿宋" w:cs="仿宋_GB2312"/>
          <w:color w:val="auto"/>
          <w:sz w:val="32"/>
          <w:szCs w:val="32"/>
        </w:rPr>
        <w:t>争取上级专项资金3.83亿元，</w:t>
      </w:r>
      <w:r>
        <w:rPr>
          <w:rFonts w:ascii="仿宋" w:hAnsi="仿宋" w:eastAsia="仿宋" w:cs="仿宋_GB2312"/>
          <w:color w:val="auto"/>
          <w:sz w:val="32"/>
          <w:szCs w:val="32"/>
        </w:rPr>
        <w:t>支持城镇保障性安居工程</w:t>
      </w:r>
      <w:r>
        <w:rPr>
          <w:rFonts w:hint="eastAsia" w:ascii="仿宋" w:hAnsi="仿宋" w:eastAsia="仿宋" w:cs="仿宋_GB2312"/>
          <w:color w:val="auto"/>
          <w:sz w:val="32"/>
          <w:szCs w:val="32"/>
        </w:rPr>
        <w:t>、老旧小区改造、农村危房改造等重点项目顺利实施。</w:t>
      </w:r>
      <w:r>
        <w:rPr>
          <w:rFonts w:hint="eastAsia" w:ascii="仿宋" w:hAnsi="仿宋" w:eastAsia="仿宋" w:cs="仿宋_GB2312"/>
          <w:b/>
          <w:bCs/>
          <w:color w:val="auto"/>
          <w:sz w:val="32"/>
          <w:szCs w:val="32"/>
        </w:rPr>
        <w:t>严格落实惠农惠牧政策。</w:t>
      </w:r>
      <w:r>
        <w:rPr>
          <w:rFonts w:hint="eastAsia" w:ascii="仿宋" w:hAnsi="仿宋" w:eastAsia="仿宋" w:cs="仿宋_GB2312"/>
          <w:sz w:val="32"/>
          <w:szCs w:val="32"/>
        </w:rPr>
        <w:t>下达耕地地力保护补助资金4.22亿元、第三轮草原禁牧和草畜平衡奖励补助3.51亿元、农机购置补贴资金1.15亿元、三批中央财政实际种粮农民一次性补贴资金1.44亿元。下达玉米大豆和马铃薯生产者补贴资金3.4亿元，</w:t>
      </w:r>
      <w:r>
        <w:rPr>
          <w:rFonts w:hint="eastAsia" w:ascii="仿宋" w:hAnsi="仿宋" w:eastAsia="仿宋"/>
          <w:sz w:val="32"/>
          <w:szCs w:val="32"/>
        </w:rPr>
        <w:t>农民种粮积极性得到有效保护。</w:t>
      </w:r>
      <w:r>
        <w:rPr>
          <w:rFonts w:hint="eastAsia" w:ascii="仿宋" w:hAnsi="仿宋" w:eastAsia="仿宋" w:cs="仿宋_GB2312"/>
          <w:b/>
          <w:bCs/>
          <w:color w:val="auto"/>
          <w:sz w:val="32"/>
          <w:szCs w:val="32"/>
        </w:rPr>
        <w:t>优先支持教育事业发展。</w:t>
      </w:r>
      <w:r>
        <w:rPr>
          <w:rFonts w:hint="eastAsia" w:ascii="仿宋" w:hAnsi="仿宋" w:eastAsia="仿宋" w:cs="仿宋_GB2312"/>
          <w:sz w:val="32"/>
          <w:szCs w:val="32"/>
        </w:rPr>
        <w:t>全市教育支出预计完成33亿元，同比增加3.49亿元，增长11.8%，</w:t>
      </w:r>
      <w:r>
        <w:rPr>
          <w:rFonts w:hint="eastAsia" w:ascii="仿宋" w:hAnsi="仿宋" w:eastAsia="仿宋" w:cs="仿宋_GB2312"/>
          <w:color w:val="auto"/>
          <w:sz w:val="32"/>
          <w:szCs w:val="32"/>
        </w:rPr>
        <w:t>全市义务教育阶段11.24万名中小学生全部纳入义务教育保障范围，</w:t>
      </w:r>
      <w:r>
        <w:rPr>
          <w:rFonts w:hint="eastAsia" w:ascii="仿宋" w:hAnsi="仿宋" w:eastAsia="仿宋" w:cs="仿宋_GB2312"/>
          <w:sz w:val="32"/>
          <w:szCs w:val="32"/>
        </w:rPr>
        <w:t>16.07万名学生获</w:t>
      </w:r>
      <w:r>
        <w:rPr>
          <w:rFonts w:hint="eastAsia" w:ascii="仿宋" w:hAnsi="仿宋" w:eastAsia="仿宋" w:cs="仿宋_GB2312"/>
          <w:color w:val="auto"/>
          <w:sz w:val="32"/>
          <w:szCs w:val="32"/>
        </w:rPr>
        <w:t>得资助</w:t>
      </w:r>
      <w:r>
        <w:rPr>
          <w:rFonts w:hint="eastAsia" w:ascii="仿宋" w:hAnsi="仿宋" w:eastAsia="仿宋" w:cs="仿宋_GB2312"/>
          <w:sz w:val="32"/>
          <w:szCs w:val="32"/>
        </w:rPr>
        <w:t>，争取地债资金0.9亿元，支持</w:t>
      </w:r>
      <w:r>
        <w:rPr>
          <w:rFonts w:hint="eastAsia" w:ascii="仿宋" w:hAnsi="仿宋" w:eastAsia="仿宋" w:cs="仿宋_GB2312"/>
          <w:color w:val="auto"/>
          <w:sz w:val="32"/>
          <w:szCs w:val="32"/>
        </w:rPr>
        <w:t>全市教育基础设施建设。</w:t>
      </w:r>
      <w:r>
        <w:rPr>
          <w:rFonts w:hint="eastAsia" w:ascii="仿宋" w:hAnsi="仿宋" w:eastAsia="仿宋" w:cs="仿宋_GB2312"/>
          <w:b/>
          <w:bCs/>
          <w:color w:val="auto"/>
          <w:sz w:val="32"/>
          <w:szCs w:val="32"/>
        </w:rPr>
        <w:t>大力发展公共文化事业。</w:t>
      </w:r>
      <w:r>
        <w:rPr>
          <w:rFonts w:hint="eastAsia" w:ascii="仿宋" w:hAnsi="仿宋" w:eastAsia="仿宋" w:cs="仿宋_GB2312"/>
          <w:color w:val="auto"/>
          <w:sz w:val="32"/>
          <w:szCs w:val="32"/>
        </w:rPr>
        <w:t>全市文化体育与传媒支出预计完成4.5亿元，同比增长5.5%，</w:t>
      </w:r>
      <w:r>
        <w:rPr>
          <w:rFonts w:hint="eastAsia" w:ascii="仿宋" w:hAnsi="仿宋" w:eastAsia="仿宋" w:cs="仿宋_GB2312"/>
          <w:kern w:val="2"/>
          <w:sz w:val="32"/>
          <w:szCs w:val="32"/>
        </w:rPr>
        <w:t>推动我市公共文化基础设施和服务网络建设，公共文化服务水平不断完善提升。下达“三馆一站”免费开放资金1519.6万元，支持全市35个文化馆站及72个乡镇、街道文化站日常运转，有效满足了人民群众的精神文化需求。</w:t>
      </w:r>
      <w:r>
        <w:rPr>
          <w:rFonts w:hint="eastAsia" w:ascii="仿宋" w:hAnsi="仿宋" w:eastAsia="仿宋" w:cs="仿宋_GB2312"/>
          <w:b/>
          <w:bCs/>
          <w:kern w:val="2"/>
          <w:sz w:val="32"/>
          <w:szCs w:val="32"/>
        </w:rPr>
        <w:t>民生保障政策有效落实</w:t>
      </w:r>
      <w:r>
        <w:rPr>
          <w:rFonts w:hint="eastAsia" w:ascii="仿宋" w:hAnsi="仿宋" w:eastAsia="仿宋" w:cs="仿宋_GB2312"/>
          <w:b/>
          <w:bCs/>
          <w:color w:val="auto"/>
          <w:sz w:val="32"/>
          <w:szCs w:val="32"/>
        </w:rPr>
        <w:t>。</w:t>
      </w:r>
      <w:r>
        <w:rPr>
          <w:rFonts w:hint="eastAsia" w:ascii="仿宋" w:hAnsi="仿宋" w:eastAsia="仿宋" w:cs="仿宋_GB2312"/>
          <w:color w:val="auto"/>
          <w:sz w:val="32"/>
          <w:szCs w:val="32"/>
        </w:rPr>
        <w:t>全市社会保障和就业支出预计完成51亿元，同比增加5.16亿元，增长11.3%，民生保障服务有力有效。全力稳住就业基本盘，分配下达各项就业政策配套补助资金1.6亿元，大学生就业创业、农牧民转移就业、失业人员再就业等工作有序推进。精准落实社会救助及社会福利各项政策，城市、农村牧区低保标准分别同比增加47元/月，增长6.5%；增加712元/年，增长11.8%；特困供养基本生活补贴分别同比增加76元/月，增长6.2%；增加2063元/年，增长24.4%。</w:t>
      </w:r>
      <w:r>
        <w:rPr>
          <w:rFonts w:hint="eastAsia" w:ascii="仿宋" w:hAnsi="仿宋" w:eastAsia="仿宋" w:cs="仿宋_GB2312"/>
          <w:b/>
          <w:bCs/>
          <w:color w:val="auto"/>
          <w:sz w:val="32"/>
          <w:szCs w:val="32"/>
        </w:rPr>
        <w:t>优抚安置政策有效落实。</w:t>
      </w:r>
      <w:r>
        <w:rPr>
          <w:rFonts w:hint="eastAsia" w:ascii="仿宋" w:hAnsi="仿宋" w:eastAsia="仿宋" w:cs="仿宋_GB2312"/>
          <w:color w:val="auto"/>
          <w:sz w:val="32"/>
          <w:szCs w:val="32"/>
        </w:rPr>
        <w:t>全年分配下达优抚对象及退役安置经费6766.4万元，退役军人服务保障能力不断增强。</w:t>
      </w:r>
      <w:r>
        <w:rPr>
          <w:rFonts w:hint="eastAsia" w:ascii="仿宋" w:hAnsi="仿宋" w:eastAsia="仿宋" w:cs="仿宋_GB2312"/>
          <w:b/>
          <w:color w:val="auto"/>
          <w:sz w:val="32"/>
          <w:szCs w:val="32"/>
        </w:rPr>
        <w:t>提升医疗卫生保障能力。</w:t>
      </w:r>
      <w:r>
        <w:rPr>
          <w:rFonts w:hint="eastAsia" w:ascii="仿宋" w:hAnsi="仿宋" w:eastAsia="仿宋" w:cs="仿宋_GB2312"/>
          <w:color w:val="auto"/>
          <w:sz w:val="32"/>
          <w:szCs w:val="32"/>
        </w:rPr>
        <w:t>全市卫生健康支出预计完成27亿元，同比增加4.96亿元，增长22.5%。尤其是今年新冠疫情防控压力加大，但市财政部门坚决落实“疫情要防住”的指示精神，加大资金投入力度，全市新冠疫情防控资金已支出7亿元，为核酸检测、方舱医院建设、疫苗接种、建立口岸疫情防控三道防线、防控物资储备等工作开展解决了“后顾之忧”。</w:t>
      </w:r>
    </w:p>
    <w:p>
      <w:pPr>
        <w:pStyle w:val="15"/>
        <w:ind w:firstLine="643"/>
        <w:rPr>
          <w:rFonts w:ascii="仿宋" w:hAnsi="仿宋" w:eastAsia="仿宋" w:cs="仿宋_GB2312"/>
          <w:sz w:val="32"/>
          <w:szCs w:val="32"/>
        </w:rPr>
      </w:pPr>
      <w:r>
        <w:rPr>
          <w:rFonts w:hint="eastAsia" w:ascii="仿宋" w:hAnsi="仿宋" w:eastAsia="仿宋" w:cs="楷体_GB2312"/>
          <w:b/>
          <w:bCs/>
          <w:sz w:val="32"/>
          <w:szCs w:val="32"/>
        </w:rPr>
        <w:t>5.重点项目有序推进。</w:t>
      </w:r>
      <w:r>
        <w:rPr>
          <w:rFonts w:hint="eastAsia" w:ascii="仿宋" w:hAnsi="仿宋" w:eastAsia="仿宋" w:cs="仿宋_GB2312"/>
          <w:b/>
          <w:bCs/>
          <w:sz w:val="32"/>
          <w:szCs w:val="32"/>
        </w:rPr>
        <w:t>加大</w:t>
      </w:r>
      <w:r>
        <w:rPr>
          <w:rFonts w:hint="eastAsia" w:ascii="仿宋" w:hAnsi="仿宋" w:eastAsia="仿宋" w:cs="仿宋_GB2312"/>
          <w:b/>
          <w:bCs/>
          <w:color w:val="auto"/>
          <w:sz w:val="32"/>
          <w:szCs w:val="32"/>
          <w:shd w:val="clear" w:color="auto" w:fill="FFFFFF"/>
        </w:rPr>
        <w:t>生态保护投入。</w:t>
      </w:r>
      <w:r>
        <w:rPr>
          <w:rFonts w:hint="eastAsia" w:ascii="仿宋" w:hAnsi="仿宋" w:eastAsia="仿宋" w:cs="仿宋_GB2312"/>
          <w:color w:val="auto"/>
          <w:sz w:val="32"/>
          <w:szCs w:val="32"/>
          <w:shd w:val="clear" w:color="auto" w:fill="FFFFFF"/>
        </w:rPr>
        <w:t>全年争取</w:t>
      </w:r>
      <w:r>
        <w:rPr>
          <w:rFonts w:hint="eastAsia" w:ascii="仿宋" w:hAnsi="仿宋" w:eastAsia="仿宋" w:cs="仿宋_GB2312"/>
          <w:color w:val="auto"/>
          <w:sz w:val="32"/>
          <w:szCs w:val="32"/>
        </w:rPr>
        <w:t>生态环境及</w:t>
      </w:r>
      <w:r>
        <w:rPr>
          <w:rFonts w:hint="eastAsia" w:ascii="仿宋" w:hAnsi="仿宋" w:eastAsia="仿宋" w:cs="仿宋_GB2312"/>
          <w:sz w:val="32"/>
          <w:szCs w:val="32"/>
        </w:rPr>
        <w:t>林业草原专项</w:t>
      </w:r>
      <w:r>
        <w:rPr>
          <w:rFonts w:hint="eastAsia" w:ascii="仿宋" w:hAnsi="仿宋" w:eastAsia="仿宋" w:cs="仿宋_GB2312"/>
          <w:color w:val="auto"/>
          <w:sz w:val="32"/>
          <w:szCs w:val="32"/>
        </w:rPr>
        <w:t>资金9.02亿元，同比增加3900万元，同比增长4.52%，另外，用高质量发展资金安排渔民上岸3000万元和污染防治资金6500万元，推动全市生态环境持续改善。</w:t>
      </w:r>
      <w:r>
        <w:rPr>
          <w:rFonts w:hint="eastAsia" w:ascii="仿宋" w:hAnsi="仿宋" w:eastAsia="仿宋" w:cs="仿宋_GB2312"/>
          <w:color w:val="auto"/>
          <w:kern w:val="2"/>
          <w:sz w:val="32"/>
          <w:szCs w:val="32"/>
        </w:rPr>
        <w:t>认真做好“十四五”乌梁素海生态环境保护治理项目，项目预算总投资35.89亿元，已到位资金24.09亿元，拨付资金11.23亿元，为巩固乌梁素海治理成效奠定了基础。成功争取全国第5批中央财政支持的北方地区清洁取暖试点项目，总投资47.66亿元，安排地债资金1.45亿元，有力推动了碳达峰碳中和工作。</w:t>
      </w:r>
      <w:r>
        <w:rPr>
          <w:rFonts w:hint="eastAsia" w:ascii="仿宋" w:hAnsi="仿宋" w:eastAsia="仿宋" w:cs="仿宋_GB2312"/>
          <w:b/>
          <w:bCs/>
          <w:color w:val="auto"/>
          <w:kern w:val="2"/>
          <w:sz w:val="32"/>
          <w:szCs w:val="32"/>
        </w:rPr>
        <w:t>加快现代农牧业发展。</w:t>
      </w:r>
      <w:r>
        <w:rPr>
          <w:rFonts w:hint="eastAsia" w:ascii="仿宋" w:hAnsi="仿宋" w:eastAsia="仿宋" w:cs="仿宋_GB2312"/>
          <w:color w:val="auto"/>
          <w:kern w:val="2"/>
          <w:sz w:val="32"/>
          <w:szCs w:val="32"/>
        </w:rPr>
        <w:t>全年</w:t>
      </w:r>
      <w:r>
        <w:rPr>
          <w:rFonts w:hint="eastAsia" w:ascii="仿宋" w:hAnsi="仿宋" w:eastAsia="仿宋" w:cs="仿宋_GB2312"/>
          <w:sz w:val="32"/>
          <w:szCs w:val="32"/>
        </w:rPr>
        <w:t>争取上级农田建设补助资金5.23亿元，市级配套2034万元，同时安排2019—2021年市级配套资金4742万元，推动全市高标准农田建设，不断夯实农业产业发展基础。争取自治区奶业振兴资金2.1亿元，市级足额配套12829万元（包括2020年到2021年配套资金8626万元）。连续第三年获得自治区优势特色产业集群项目支持，争取项目资金5500万元，扶持我市西部绒山羊、向日葵两个产业集群做大做强。再次争取自治区财政厅6个绿色农畜产品生产发展项目，争取资金额度达到9800万元，实现了项目控制数、资金额度三年“三连增”。</w:t>
      </w:r>
      <w:r>
        <w:rPr>
          <w:rFonts w:hint="eastAsia" w:ascii="仿宋" w:hAnsi="仿宋" w:eastAsia="仿宋" w:cs="仿宋_GB2312"/>
          <w:b/>
          <w:sz w:val="32"/>
          <w:szCs w:val="32"/>
        </w:rPr>
        <w:t>衔接推进乡村振兴</w:t>
      </w:r>
      <w:r>
        <w:rPr>
          <w:rFonts w:hint="eastAsia" w:ascii="仿宋" w:hAnsi="仿宋" w:eastAsia="仿宋" w:cs="仿宋_GB2312"/>
          <w:sz w:val="32"/>
          <w:szCs w:val="32"/>
        </w:rPr>
        <w:t>。争取衔接推进乡村振兴补助资金4.19亿元，市级预算连续五年安排专项资金6000万元以上，资金主要用于易地扶贫搬迁、产业发展、村级集体经济发展等工作，脱贫攻坚与乡村振兴衔接有力、推动有劲。</w:t>
      </w:r>
      <w:r>
        <w:rPr>
          <w:rFonts w:hint="eastAsia" w:ascii="仿宋" w:hAnsi="仿宋" w:eastAsia="仿宋" w:cs="仿宋_GB2312"/>
          <w:b/>
          <w:color w:val="auto"/>
          <w:sz w:val="32"/>
          <w:szCs w:val="32"/>
        </w:rPr>
        <w:t>强化水利基础设施建设。</w:t>
      </w:r>
      <w:r>
        <w:rPr>
          <w:rFonts w:hint="eastAsia" w:ascii="仿宋" w:hAnsi="仿宋" w:eastAsia="仿宋" w:cs="仿宋_GB2312"/>
          <w:sz w:val="32"/>
          <w:szCs w:val="32"/>
        </w:rPr>
        <w:t>争取上级水利专项资金6.74亿元，本级安排地债资金1.22亿元，支持河套灌区续建配套与现代化改造、小型病险水库除险加固、农村饮水工程维修养护、小流域综合治理等工程建设。特别是乌拉特中旗成功申报全国水系连通及水美乡村建设试点，2022年再获3800万元中央资金支持。</w:t>
      </w:r>
      <w:r>
        <w:rPr>
          <w:rFonts w:hint="eastAsia" w:ascii="仿宋" w:hAnsi="仿宋" w:eastAsia="仿宋" w:cs="仿宋_GB2312"/>
          <w:b/>
          <w:bCs/>
          <w:color w:val="auto"/>
          <w:kern w:val="2"/>
          <w:sz w:val="32"/>
          <w:szCs w:val="32"/>
        </w:rPr>
        <w:t>支持科技创新发展。</w:t>
      </w:r>
      <w:r>
        <w:rPr>
          <w:rFonts w:hint="eastAsia" w:ascii="仿宋" w:hAnsi="仿宋" w:eastAsia="仿宋" w:cs="仿宋_GB2312"/>
          <w:sz w:val="32"/>
          <w:szCs w:val="32"/>
        </w:rPr>
        <w:t>争取上级科技专项资金1.07亿元，同比增长2.36%，</w:t>
      </w:r>
      <w:r>
        <w:rPr>
          <w:rFonts w:hint="eastAsia" w:ascii="仿宋" w:hAnsi="仿宋" w:eastAsia="仿宋" w:cs="仿宋_GB2312"/>
          <w:color w:val="auto"/>
          <w:kern w:val="2"/>
          <w:sz w:val="32"/>
          <w:szCs w:val="32"/>
        </w:rPr>
        <w:t>市本级安排8000万元助力实施“科技兴蒙”行动，重点支持国家农高区建设、高水平科研团队和急需人才引进、科技服务机构建设等重点工作。</w:t>
      </w:r>
      <w:r>
        <w:rPr>
          <w:rFonts w:hint="eastAsia" w:ascii="仿宋" w:hAnsi="仿宋" w:eastAsia="仿宋" w:cs="仿宋_GB2312"/>
          <w:b/>
          <w:bCs/>
          <w:sz w:val="32"/>
          <w:szCs w:val="32"/>
        </w:rPr>
        <w:t>加强交通设施建设。</w:t>
      </w:r>
      <w:r>
        <w:rPr>
          <w:rFonts w:hint="eastAsia" w:ascii="仿宋" w:hAnsi="仿宋" w:eastAsia="仿宋" w:cs="仿宋_GB2312"/>
          <w:sz w:val="32"/>
          <w:szCs w:val="32"/>
        </w:rPr>
        <w:t>争取上级资金16亿元，重点保障</w:t>
      </w:r>
      <w:r>
        <w:rPr>
          <w:rFonts w:ascii="仿宋" w:hAnsi="仿宋" w:eastAsia="仿宋" w:cs="仿宋_GB2312"/>
          <w:sz w:val="32"/>
          <w:szCs w:val="32"/>
        </w:rPr>
        <w:t>s39甘其毛都至海流图高速公</w:t>
      </w:r>
      <w:r>
        <w:rPr>
          <w:rFonts w:hint="eastAsia" w:ascii="仿宋" w:hAnsi="仿宋" w:eastAsia="仿宋" w:cs="仿宋_GB2312"/>
          <w:sz w:val="32"/>
          <w:szCs w:val="32"/>
        </w:rPr>
        <w:t>路、省道311朝阳至建丰农场段、省道311线建设至查素沟口段等重大公路建设项目以及农村公路养护和建设等。</w:t>
      </w:r>
    </w:p>
    <w:p>
      <w:pPr>
        <w:widowControl w:val="0"/>
        <w:overflowPunct w:val="0"/>
        <w:spacing w:line="600" w:lineRule="exact"/>
        <w:ind w:firstLine="643" w:firstLineChars="200"/>
        <w:rPr>
          <w:rStyle w:val="12"/>
          <w:rFonts w:ascii="仿宋" w:hAnsi="仿宋" w:eastAsia="仿宋"/>
          <w:sz w:val="32"/>
          <w:szCs w:val="32"/>
        </w:rPr>
      </w:pPr>
      <w:r>
        <w:rPr>
          <w:rFonts w:hint="eastAsia" w:ascii="仿宋" w:hAnsi="仿宋" w:eastAsia="仿宋" w:cs="楷体_GB2312"/>
          <w:b/>
          <w:bCs/>
          <w:sz w:val="32"/>
          <w:szCs w:val="32"/>
        </w:rPr>
        <w:t>6.管理水平明显提升。</w:t>
      </w:r>
      <w:r>
        <w:rPr>
          <w:rFonts w:hint="eastAsia" w:ascii="仿宋" w:hAnsi="仿宋" w:eastAsia="仿宋" w:cs="仿宋_GB2312"/>
          <w:b/>
          <w:bCs/>
          <w:color w:val="000000" w:themeColor="text1"/>
          <w:sz w:val="32"/>
          <w:szCs w:val="32"/>
        </w:rPr>
        <w:t>强化预算管理一体化建设。</w:t>
      </w:r>
      <w:r>
        <w:rPr>
          <w:rFonts w:hint="eastAsia" w:ascii="仿宋" w:hAnsi="仿宋" w:eastAsia="仿宋" w:cs="仿宋_GB2312"/>
          <w:color w:val="000000" w:themeColor="text1"/>
          <w:sz w:val="32"/>
          <w:szCs w:val="32"/>
        </w:rPr>
        <w:t>加强预算编审规则和流程控制，强化预算数据线上审核，有效提升预算编制规范性、准确性和便捷性。</w:t>
      </w:r>
      <w:r>
        <w:rPr>
          <w:rFonts w:hint="eastAsia" w:ascii="仿宋" w:hAnsi="仿宋" w:eastAsia="仿宋" w:cs="仿宋_GB2312"/>
          <w:b/>
          <w:bCs/>
          <w:sz w:val="32"/>
          <w:szCs w:val="32"/>
        </w:rPr>
        <w:t>推动财政事权和支出责任划分改革。</w:t>
      </w:r>
      <w:r>
        <w:rPr>
          <w:rFonts w:hint="eastAsia" w:ascii="仿宋" w:hAnsi="仿宋" w:eastAsia="仿宋" w:cs="仿宋_GB2312"/>
          <w:sz w:val="32"/>
          <w:szCs w:val="32"/>
        </w:rPr>
        <w:t>印发了教育、科技、卫生领域市与旗县区财政事权和支出责任划分改革实施方案。</w:t>
      </w:r>
      <w:r>
        <w:rPr>
          <w:rFonts w:hint="eastAsia" w:ascii="仿宋" w:hAnsi="仿宋" w:eastAsia="仿宋" w:cs="仿宋_GB2312"/>
          <w:b/>
          <w:bCs/>
          <w:sz w:val="32"/>
          <w:szCs w:val="32"/>
        </w:rPr>
        <w:t>做好沉淀资金大起底。</w:t>
      </w:r>
      <w:r>
        <w:rPr>
          <w:rFonts w:hint="eastAsia" w:ascii="仿宋" w:hAnsi="仿宋" w:eastAsia="仿宋" w:cs="仿宋_GB2312"/>
          <w:sz w:val="32"/>
          <w:szCs w:val="32"/>
        </w:rPr>
        <w:t>我市各级财政部门对全市1384个单位、2707个实有资金账户进行全面摸排</w:t>
      </w:r>
      <w:r>
        <w:rPr>
          <w:rFonts w:hint="eastAsia" w:ascii="仿宋" w:hAnsi="仿宋" w:eastAsia="仿宋" w:cs="仿宋_GB2312"/>
          <w:b/>
          <w:bCs/>
          <w:sz w:val="32"/>
          <w:szCs w:val="32"/>
        </w:rPr>
        <w:t>。</w:t>
      </w:r>
      <w:r>
        <w:rPr>
          <w:rFonts w:hint="eastAsia" w:ascii="仿宋" w:hAnsi="仿宋" w:eastAsia="仿宋" w:cs="仿宋_GB2312"/>
          <w:sz w:val="32"/>
          <w:szCs w:val="32"/>
        </w:rPr>
        <w:t>截至目前，收回沉淀资金3.43亿元，撤销违规账户105个。按照自治区的政策要求和使用方向，将可统筹使用的2.89亿元已全部用于化解民营企业和政府隐性债务等方面。</w:t>
      </w:r>
      <w:r>
        <w:rPr>
          <w:rFonts w:hint="eastAsia" w:ascii="仿宋" w:hAnsi="仿宋" w:eastAsia="仿宋" w:cs="仿宋_GB2312"/>
          <w:b/>
          <w:bCs/>
          <w:kern w:val="2"/>
          <w:sz w:val="32"/>
          <w:szCs w:val="32"/>
        </w:rPr>
        <w:t>持续优化营商环境。</w:t>
      </w:r>
      <w:r>
        <w:rPr>
          <w:rFonts w:hint="eastAsia" w:ascii="仿宋" w:hAnsi="仿宋" w:eastAsia="仿宋" w:cs="仿宋_GB2312"/>
          <w:kern w:val="2"/>
          <w:sz w:val="32"/>
          <w:szCs w:val="32"/>
        </w:rPr>
        <w:t>市本级和旗县区同步纳入“全区一张网”管理，实现了采购业务事项“一网通办”。</w:t>
      </w:r>
      <w:r>
        <w:rPr>
          <w:rFonts w:hint="eastAsia" w:ascii="仿宋" w:hAnsi="仿宋" w:eastAsia="仿宋" w:cs="仿宋_GB2312"/>
          <w:color w:val="000000" w:themeColor="text1"/>
          <w:kern w:val="2"/>
          <w:sz w:val="32"/>
          <w:szCs w:val="32"/>
        </w:rPr>
        <w:t>加强</w:t>
      </w:r>
      <w:r>
        <w:rPr>
          <w:rFonts w:hint="eastAsia" w:ascii="仿宋" w:hAnsi="仿宋" w:eastAsia="仿宋" w:cs="仿宋_GB2312"/>
          <w:kern w:val="2"/>
          <w:sz w:val="32"/>
          <w:szCs w:val="32"/>
        </w:rPr>
        <w:t>电子卖场规范管理，简化供应商入驻程序，实时监测卖场商品及其价格波动，确保电子卖场采购依法合规、公平公正。</w:t>
      </w:r>
      <w:r>
        <w:rPr>
          <w:rFonts w:hint="eastAsia" w:ascii="仿宋" w:hAnsi="仿宋" w:eastAsia="仿宋" w:cs="仿宋_GB2312"/>
          <w:b/>
          <w:bCs/>
          <w:kern w:val="2"/>
          <w:sz w:val="32"/>
          <w:szCs w:val="32"/>
        </w:rPr>
        <w:t>深化国有企业改革。</w:t>
      </w:r>
      <w:r>
        <w:rPr>
          <w:rFonts w:hint="eastAsia" w:ascii="仿宋" w:hAnsi="仿宋" w:eastAsia="仿宋" w:cs="仿宋_GB2312"/>
          <w:kern w:val="2"/>
          <w:sz w:val="32"/>
          <w:szCs w:val="32"/>
        </w:rPr>
        <w:t>国企改革三年行动71项改革任务全部完成，</w:t>
      </w:r>
      <w:r>
        <w:rPr>
          <w:rFonts w:hint="eastAsia" w:ascii="仿宋" w:hAnsi="仿宋" w:eastAsia="仿宋" w:cs="仿宋_GB2312"/>
          <w:sz w:val="32"/>
          <w:szCs w:val="32"/>
        </w:rPr>
        <w:t>在自治区2022年上半年验收中被评为B类。将</w:t>
      </w:r>
      <w:r>
        <w:rPr>
          <w:rFonts w:hint="eastAsia" w:ascii="仿宋" w:hAnsi="仿宋" w:eastAsia="仿宋" w:cs="仿宋_GB2312"/>
          <w:kern w:val="2"/>
          <w:sz w:val="32"/>
          <w:szCs w:val="32"/>
        </w:rPr>
        <w:t>市属19家国有企业整合重组为4个集团公司和1户专业运营服务公司。</w:t>
      </w:r>
      <w:r>
        <w:rPr>
          <w:rStyle w:val="12"/>
          <w:rFonts w:ascii="仿宋" w:hAnsi="仿宋" w:eastAsia="仿宋"/>
          <w:sz w:val="32"/>
          <w:szCs w:val="32"/>
        </w:rPr>
        <w:t>扎实推进财政改革管理。</w:t>
      </w:r>
      <w:r>
        <w:rPr>
          <w:rFonts w:hint="eastAsia" w:ascii="仿宋" w:hAnsi="仿宋" w:eastAsia="仿宋" w:cs="仿宋_GB2312"/>
          <w:color w:val="auto"/>
          <w:sz w:val="32"/>
          <w:szCs w:val="32"/>
        </w:rPr>
        <w:t>进一步完善和深化市与旗县区财政体制改革；</w:t>
      </w:r>
      <w:r>
        <w:rPr>
          <w:rFonts w:hint="eastAsia" w:ascii="仿宋" w:hAnsi="仿宋" w:eastAsia="仿宋" w:cs="仿宋_GB2312"/>
          <w:bCs/>
          <w:sz w:val="32"/>
          <w:szCs w:val="32"/>
        </w:rPr>
        <w:t>大力推进财政票据电子化改革。我市财政票据管理全面进入“无纸化、电子化、便民化”时代。</w:t>
      </w:r>
    </w:p>
    <w:p>
      <w:pPr>
        <w:pStyle w:val="11"/>
        <w:overflowPunct w:val="0"/>
        <w:spacing w:line="600" w:lineRule="exact"/>
        <w:ind w:firstLine="640"/>
        <w:rPr>
          <w:rStyle w:val="12"/>
          <w:rFonts w:ascii="仿宋" w:hAnsi="仿宋" w:eastAsia="仿宋"/>
          <w:b w:val="0"/>
          <w:bCs/>
          <w:color w:val="000000"/>
          <w:sz w:val="32"/>
          <w:szCs w:val="32"/>
        </w:rPr>
      </w:pPr>
      <w:r>
        <w:rPr>
          <w:rStyle w:val="12"/>
          <w:rFonts w:ascii="仿宋" w:hAnsi="仿宋" w:eastAsia="仿宋"/>
          <w:b w:val="0"/>
          <w:bCs/>
          <w:color w:val="000000"/>
          <w:sz w:val="32"/>
          <w:szCs w:val="32"/>
        </w:rPr>
        <w:t>在看到成绩的同时，我们也清醒地认识到财政工作面临的困难和问题，受减税降费政策、</w:t>
      </w:r>
      <w:r>
        <w:rPr>
          <w:rStyle w:val="12"/>
          <w:rFonts w:hint="eastAsia" w:ascii="仿宋" w:hAnsi="仿宋" w:eastAsia="仿宋"/>
          <w:b w:val="0"/>
          <w:bCs/>
          <w:color w:val="000000"/>
          <w:sz w:val="32"/>
          <w:szCs w:val="32"/>
        </w:rPr>
        <w:t>大企业大项目少</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经济结构不合理、</w:t>
      </w:r>
      <w:r>
        <w:rPr>
          <w:rStyle w:val="12"/>
          <w:rFonts w:ascii="仿宋" w:hAnsi="仿宋" w:eastAsia="仿宋"/>
          <w:b w:val="0"/>
          <w:bCs/>
          <w:color w:val="000000"/>
          <w:sz w:val="32"/>
          <w:szCs w:val="32"/>
        </w:rPr>
        <w:t>税源规模小等因素影响，财政保障能力十分有限</w:t>
      </w:r>
      <w:r>
        <w:rPr>
          <w:rStyle w:val="12"/>
          <w:rFonts w:hint="eastAsia" w:ascii="仿宋" w:hAnsi="仿宋" w:eastAsia="仿宋"/>
          <w:b w:val="0"/>
          <w:bCs/>
          <w:color w:val="000000"/>
          <w:sz w:val="32"/>
          <w:szCs w:val="32"/>
        </w:rPr>
        <w:t>；“</w:t>
      </w:r>
      <w:r>
        <w:rPr>
          <w:rStyle w:val="12"/>
          <w:rFonts w:ascii="仿宋" w:hAnsi="仿宋" w:eastAsia="仿宋"/>
          <w:b w:val="0"/>
          <w:bCs/>
          <w:color w:val="000000"/>
          <w:sz w:val="32"/>
          <w:szCs w:val="32"/>
        </w:rPr>
        <w:t>三保</w:t>
      </w:r>
      <w:r>
        <w:rPr>
          <w:rStyle w:val="12"/>
          <w:rFonts w:hint="eastAsia" w:ascii="仿宋" w:hAnsi="仿宋" w:eastAsia="仿宋"/>
          <w:b w:val="0"/>
          <w:bCs/>
          <w:color w:val="000000"/>
          <w:sz w:val="32"/>
          <w:szCs w:val="32"/>
        </w:rPr>
        <w:t>”</w:t>
      </w:r>
      <w:r>
        <w:rPr>
          <w:rStyle w:val="12"/>
          <w:rFonts w:ascii="仿宋" w:hAnsi="仿宋" w:eastAsia="仿宋"/>
          <w:b w:val="0"/>
          <w:bCs/>
          <w:color w:val="000000"/>
          <w:sz w:val="32"/>
          <w:szCs w:val="32"/>
        </w:rPr>
        <w:t>及偿还债务本息、政府债务化解、</w:t>
      </w:r>
      <w:r>
        <w:rPr>
          <w:rStyle w:val="12"/>
          <w:rFonts w:hint="eastAsia" w:ascii="仿宋" w:hAnsi="仿宋" w:eastAsia="仿宋"/>
          <w:b w:val="0"/>
          <w:bCs/>
          <w:color w:val="000000"/>
          <w:sz w:val="32"/>
          <w:szCs w:val="32"/>
        </w:rPr>
        <w:t>疫情防控支出、</w:t>
      </w:r>
      <w:r>
        <w:rPr>
          <w:rStyle w:val="12"/>
          <w:rFonts w:ascii="仿宋" w:hAnsi="仿宋" w:eastAsia="仿宋"/>
          <w:b w:val="0"/>
          <w:bCs/>
          <w:color w:val="000000"/>
          <w:sz w:val="32"/>
          <w:szCs w:val="32"/>
        </w:rPr>
        <w:t>消化暂付款</w:t>
      </w:r>
      <w:r>
        <w:rPr>
          <w:rStyle w:val="12"/>
          <w:rFonts w:hint="eastAsia" w:ascii="仿宋" w:hAnsi="仿宋" w:eastAsia="仿宋"/>
          <w:b w:val="0"/>
          <w:bCs/>
          <w:color w:val="000000"/>
          <w:sz w:val="32"/>
          <w:szCs w:val="32"/>
        </w:rPr>
        <w:t>、解决历史欠账</w:t>
      </w:r>
      <w:r>
        <w:rPr>
          <w:rStyle w:val="12"/>
          <w:rFonts w:ascii="仿宋" w:hAnsi="仿宋" w:eastAsia="仿宋"/>
          <w:b w:val="0"/>
          <w:bCs/>
          <w:color w:val="000000"/>
          <w:sz w:val="32"/>
          <w:szCs w:val="32"/>
        </w:rPr>
        <w:t>等压力叠加，财政运转比较困难，收支矛盾突出；</w:t>
      </w:r>
      <w:r>
        <w:rPr>
          <w:rStyle w:val="12"/>
          <w:rFonts w:hint="eastAsia" w:ascii="仿宋" w:hAnsi="仿宋" w:eastAsia="仿宋"/>
          <w:b w:val="0"/>
          <w:bCs/>
          <w:color w:val="000000"/>
          <w:sz w:val="32"/>
          <w:szCs w:val="32"/>
        </w:rPr>
        <w:t>财政相关改革和</w:t>
      </w:r>
      <w:r>
        <w:rPr>
          <w:rStyle w:val="12"/>
          <w:rFonts w:ascii="仿宋" w:hAnsi="仿宋" w:eastAsia="仿宋"/>
          <w:b w:val="0"/>
          <w:bCs/>
          <w:color w:val="000000"/>
          <w:sz w:val="32"/>
          <w:szCs w:val="32"/>
        </w:rPr>
        <w:t>预算绩效管理亟待加强。对此，我们将高度重视，增强忧患意识，采取有效措施，做好统筹发展和安全，不断开拓财政改革发展新局面。</w:t>
      </w:r>
    </w:p>
    <w:p>
      <w:pPr>
        <w:autoSpaceDE w:val="0"/>
        <w:autoSpaceDN w:val="0"/>
        <w:adjustRightInd w:val="0"/>
        <w:spacing w:line="640" w:lineRule="exact"/>
        <w:ind w:firstLine="640"/>
        <w:rPr>
          <w:rFonts w:ascii="黑体" w:eastAsia="黑体" w:cs="黑体"/>
          <w:sz w:val="36"/>
          <w:szCs w:val="36"/>
          <w:lang w:val="zh-CN"/>
        </w:rPr>
      </w:pPr>
      <w:r>
        <w:rPr>
          <w:rFonts w:hint="eastAsia" w:ascii="黑体" w:eastAsia="黑体" w:cs="黑体"/>
          <w:sz w:val="36"/>
          <w:szCs w:val="36"/>
          <w:lang w:val="zh-CN"/>
        </w:rPr>
        <w:t>二、</w:t>
      </w:r>
      <w:r>
        <w:rPr>
          <w:rFonts w:ascii="黑体" w:eastAsia="黑体" w:cs="黑体"/>
          <w:sz w:val="36"/>
          <w:szCs w:val="36"/>
          <w:lang w:val="zh-CN"/>
        </w:rPr>
        <w:t>202</w:t>
      </w:r>
      <w:r>
        <w:rPr>
          <w:rFonts w:hint="eastAsia" w:ascii="黑体" w:eastAsia="黑体" w:cs="黑体"/>
          <w:sz w:val="36"/>
          <w:szCs w:val="36"/>
          <w:lang w:val="zh-CN"/>
        </w:rPr>
        <w:t>3年预算安排情况</w:t>
      </w:r>
    </w:p>
    <w:p>
      <w:pPr>
        <w:autoSpaceDE w:val="0"/>
        <w:autoSpaceDN w:val="0"/>
        <w:adjustRightInd w:val="0"/>
        <w:spacing w:line="640" w:lineRule="exact"/>
        <w:ind w:firstLine="643"/>
        <w:rPr>
          <w:rFonts w:ascii="楷体" w:hAnsi="楷体" w:eastAsia="楷体" w:cs="楷体_GB2312"/>
          <w:b/>
          <w:bCs/>
          <w:sz w:val="32"/>
          <w:szCs w:val="32"/>
          <w:lang w:val="zh-CN"/>
        </w:rPr>
      </w:pPr>
      <w:r>
        <w:rPr>
          <w:rFonts w:hint="eastAsia" w:ascii="楷体" w:hAnsi="楷体" w:eastAsia="楷体" w:cs="楷体_GB2312"/>
          <w:b/>
          <w:bCs/>
          <w:sz w:val="32"/>
          <w:szCs w:val="32"/>
          <w:lang w:val="zh-CN"/>
        </w:rPr>
        <w:t>（一）预算编制的指导思想和原则</w:t>
      </w:r>
    </w:p>
    <w:p>
      <w:pPr>
        <w:spacing w:line="560" w:lineRule="exact"/>
        <w:ind w:firstLine="643" w:firstLineChars="200"/>
        <w:rPr>
          <w:rFonts w:ascii="仿宋" w:hAnsi="仿宋" w:eastAsia="仿宋"/>
          <w:sz w:val="32"/>
          <w:szCs w:val="32"/>
        </w:rPr>
      </w:pPr>
      <w:r>
        <w:rPr>
          <w:rFonts w:ascii="仿宋" w:hAnsi="仿宋" w:eastAsia="仿宋"/>
          <w:b/>
          <w:sz w:val="32"/>
          <w:szCs w:val="32"/>
        </w:rPr>
        <w:t>指导思想</w:t>
      </w:r>
      <w:r>
        <w:rPr>
          <w:rFonts w:hint="eastAsia" w:ascii="仿宋" w:hAnsi="仿宋" w:eastAsia="仿宋"/>
          <w:b/>
          <w:sz w:val="32"/>
          <w:szCs w:val="32"/>
        </w:rPr>
        <w:t>。</w:t>
      </w:r>
      <w:r>
        <w:rPr>
          <w:rFonts w:hint="eastAsia" w:ascii="仿宋" w:hAnsi="仿宋" w:eastAsia="仿宋"/>
          <w:sz w:val="32"/>
          <w:szCs w:val="32"/>
        </w:rPr>
        <w:t>以习近平新时代中国特色社会主义思想为指导，深入贯彻落实党的二十</w:t>
      </w:r>
      <w:r>
        <w:rPr>
          <w:rFonts w:hint="eastAsia" w:ascii="仿宋" w:hAnsi="仿宋" w:eastAsia="仿宋"/>
          <w:sz w:val="32"/>
          <w:szCs w:val="32"/>
          <w:lang w:val="en-US" w:eastAsia="zh-CN"/>
        </w:rPr>
        <w:t>大</w:t>
      </w:r>
      <w:bookmarkStart w:id="0" w:name="_GoBack"/>
      <w:bookmarkEnd w:id="0"/>
      <w:r>
        <w:rPr>
          <w:rFonts w:hint="eastAsia" w:ascii="仿宋" w:hAnsi="仿宋" w:eastAsia="仿宋"/>
          <w:sz w:val="32"/>
          <w:szCs w:val="32"/>
        </w:rPr>
        <w:t>精神，围绕中央、自治区、市关于财政经济工作总体部署，坚持稳中求进工作总基调，</w:t>
      </w:r>
      <w:r>
        <w:rPr>
          <w:rFonts w:hint="eastAsia" w:ascii="仿宋" w:hAnsi="仿宋" w:eastAsia="仿宋" w:cs="仿宋_GB2312"/>
          <w:sz w:val="32"/>
          <w:szCs w:val="32"/>
        </w:rPr>
        <w:t>完整、准确、全面贯彻新发展理念，服务和融入新发展格局，</w:t>
      </w:r>
      <w:r>
        <w:rPr>
          <w:rFonts w:hint="eastAsia" w:ascii="仿宋" w:hAnsi="仿宋" w:eastAsia="仿宋"/>
          <w:sz w:val="32"/>
          <w:szCs w:val="32"/>
        </w:rPr>
        <w:t>全面落实疫情要防住、经济要稳住、发展要安全重大要求，以生态优先、绿色发展为导向，积极发挥财政职能作用，加大支出结构优化力度，坚持保工资、保运转、保基本民生、防风险、兜底线，严控</w:t>
      </w:r>
      <w:r>
        <w:rPr>
          <w:rFonts w:ascii="仿宋" w:hAnsi="仿宋" w:eastAsia="仿宋"/>
          <w:sz w:val="32"/>
          <w:szCs w:val="32"/>
        </w:rPr>
        <w:t>一般性支出</w:t>
      </w:r>
      <w:r>
        <w:rPr>
          <w:rFonts w:hint="eastAsia" w:ascii="仿宋" w:hAnsi="仿宋" w:eastAsia="仿宋"/>
          <w:sz w:val="32"/>
          <w:szCs w:val="32"/>
        </w:rPr>
        <w:t>，强化预算约束和绩效管理，</w:t>
      </w:r>
      <w:r>
        <w:rPr>
          <w:rFonts w:ascii="仿宋" w:hAnsi="仿宋" w:eastAsia="仿宋"/>
          <w:sz w:val="32"/>
          <w:szCs w:val="32"/>
        </w:rPr>
        <w:t>提升财政资源配置效率和使用效益</w:t>
      </w:r>
      <w:r>
        <w:rPr>
          <w:rFonts w:hint="eastAsia" w:ascii="仿宋" w:hAnsi="仿宋" w:eastAsia="仿宋"/>
          <w:sz w:val="32"/>
          <w:szCs w:val="32"/>
        </w:rPr>
        <w:t>。深化预算管理制度改革，</w:t>
      </w:r>
      <w:r>
        <w:rPr>
          <w:rFonts w:ascii="仿宋" w:hAnsi="仿宋" w:eastAsia="仿宋"/>
          <w:sz w:val="32"/>
          <w:szCs w:val="32"/>
        </w:rPr>
        <w:t>着力</w:t>
      </w:r>
      <w:r>
        <w:rPr>
          <w:rFonts w:hint="eastAsia" w:ascii="仿宋" w:hAnsi="仿宋" w:eastAsia="仿宋"/>
          <w:sz w:val="32"/>
          <w:szCs w:val="32"/>
        </w:rPr>
        <w:t>构建</w:t>
      </w:r>
      <w:r>
        <w:rPr>
          <w:rFonts w:ascii="仿宋" w:hAnsi="仿宋" w:eastAsia="仿宋"/>
          <w:sz w:val="32"/>
          <w:szCs w:val="32"/>
        </w:rPr>
        <w:t>全面规范透明、标准科学、约束有力的</w:t>
      </w:r>
      <w:r>
        <w:rPr>
          <w:rFonts w:hint="eastAsia" w:ascii="仿宋" w:hAnsi="仿宋" w:eastAsia="仿宋"/>
          <w:sz w:val="32"/>
          <w:szCs w:val="32"/>
        </w:rPr>
        <w:t>现代</w:t>
      </w:r>
      <w:r>
        <w:rPr>
          <w:rFonts w:ascii="仿宋" w:hAnsi="仿宋" w:eastAsia="仿宋"/>
          <w:sz w:val="32"/>
          <w:szCs w:val="32"/>
        </w:rPr>
        <w:t>预算制度，</w:t>
      </w:r>
      <w:r>
        <w:rPr>
          <w:rFonts w:hint="eastAsia" w:ascii="仿宋" w:hAnsi="仿宋" w:eastAsia="仿宋"/>
          <w:sz w:val="32"/>
          <w:szCs w:val="32"/>
        </w:rPr>
        <w:t>为全市经济社会高质量发展提供有力保障。</w:t>
      </w:r>
    </w:p>
    <w:p>
      <w:pPr>
        <w:pStyle w:val="5"/>
        <w:spacing w:line="600" w:lineRule="exact"/>
        <w:ind w:firstLine="472" w:firstLineChars="147"/>
        <w:textAlignment w:val="auto"/>
        <w:rPr>
          <w:rFonts w:ascii="仿宋" w:hAnsi="仿宋" w:eastAsia="仿宋"/>
          <w:sz w:val="32"/>
          <w:szCs w:val="32"/>
        </w:rPr>
      </w:pPr>
      <w:r>
        <w:rPr>
          <w:rFonts w:hint="eastAsia" w:ascii="仿宋" w:hAnsi="仿宋" w:eastAsia="仿宋" w:cs="楷体_GB2312"/>
          <w:b/>
          <w:bCs/>
          <w:sz w:val="32"/>
          <w:szCs w:val="32"/>
          <w:lang w:val="zh-CN"/>
        </w:rPr>
        <w:t>贯彻以上指导思想，预算编制遵循以下原则：</w:t>
      </w:r>
      <w:r>
        <w:rPr>
          <w:rFonts w:hint="eastAsia" w:ascii="仿宋" w:hAnsi="仿宋" w:eastAsia="仿宋" w:cs="楷体_GB2312"/>
          <w:bCs/>
          <w:sz w:val="32"/>
          <w:szCs w:val="32"/>
          <w:lang w:val="zh-CN"/>
        </w:rPr>
        <w:t>一是</w:t>
      </w:r>
      <w:r>
        <w:rPr>
          <w:rFonts w:hint="eastAsia" w:ascii="仿宋" w:hAnsi="仿宋" w:eastAsia="仿宋" w:cs="楷体"/>
          <w:sz w:val="32"/>
          <w:szCs w:val="32"/>
        </w:rPr>
        <w:t>实事求是、依法编制。</w:t>
      </w:r>
      <w:r>
        <w:rPr>
          <w:rFonts w:hint="eastAsia" w:ascii="仿宋" w:hAnsi="仿宋" w:eastAsia="仿宋"/>
          <w:sz w:val="32"/>
          <w:szCs w:val="32"/>
        </w:rPr>
        <w:t>收支预算实事求是，科学预测，符合国家法律、法规、政策有关规定，依法接受人大对预算审查监督。二是</w:t>
      </w:r>
      <w:r>
        <w:rPr>
          <w:rFonts w:hint="eastAsia" w:ascii="仿宋" w:hAnsi="仿宋" w:eastAsia="仿宋" w:cs="楷体"/>
          <w:sz w:val="32"/>
          <w:szCs w:val="32"/>
        </w:rPr>
        <w:t>积极稳妥，量力而行。</w:t>
      </w:r>
      <w:r>
        <w:rPr>
          <w:rFonts w:hint="eastAsia" w:ascii="仿宋" w:hAnsi="仿宋" w:eastAsia="仿宋"/>
          <w:sz w:val="32"/>
          <w:szCs w:val="32"/>
        </w:rPr>
        <w:t>预算编制与经济社会发展水平相适应，与积极财政政策相衔接，坚持量入为出，量财办事，收支平衡。三是</w:t>
      </w:r>
      <w:r>
        <w:rPr>
          <w:rFonts w:hint="eastAsia" w:ascii="仿宋" w:hAnsi="仿宋" w:eastAsia="仿宋" w:cs="楷体"/>
          <w:sz w:val="32"/>
          <w:szCs w:val="32"/>
        </w:rPr>
        <w:t>统筹兼顾，保障重点。聚焦五大任务，</w:t>
      </w:r>
      <w:r>
        <w:rPr>
          <w:rFonts w:hint="eastAsia" w:ascii="仿宋" w:hAnsi="仿宋" w:eastAsia="仿宋"/>
          <w:sz w:val="32"/>
          <w:szCs w:val="32"/>
        </w:rPr>
        <w:t>加大各类财政资金统筹力度，</w:t>
      </w:r>
      <w:r>
        <w:rPr>
          <w:rFonts w:hint="eastAsia" w:ascii="仿宋" w:hAnsi="仿宋" w:eastAsia="仿宋" w:cs="宋体"/>
          <w:sz w:val="32"/>
          <w:szCs w:val="32"/>
        </w:rPr>
        <w:t>优先保障“三保”支出，</w:t>
      </w:r>
      <w:r>
        <w:rPr>
          <w:rFonts w:hint="eastAsia" w:ascii="仿宋" w:hAnsi="仿宋" w:eastAsia="仿宋"/>
          <w:sz w:val="32"/>
          <w:szCs w:val="32"/>
        </w:rPr>
        <w:t>重点支持全市重大发展战略、重大部署、重大政策和重大项目实施。</w:t>
      </w:r>
    </w:p>
    <w:p>
      <w:pPr>
        <w:pStyle w:val="5"/>
        <w:spacing w:line="600" w:lineRule="exact"/>
        <w:ind w:firstLine="0"/>
        <w:textAlignment w:val="auto"/>
        <w:rPr>
          <w:rFonts w:ascii="仿宋" w:hAnsi="仿宋" w:eastAsia="仿宋" w:cs="楷体"/>
          <w:sz w:val="32"/>
          <w:szCs w:val="32"/>
        </w:rPr>
      </w:pPr>
      <w:r>
        <w:rPr>
          <w:rFonts w:hint="eastAsia" w:ascii="仿宋" w:hAnsi="仿宋" w:eastAsia="仿宋" w:cs="楷体"/>
          <w:sz w:val="32"/>
          <w:szCs w:val="32"/>
        </w:rPr>
        <w:t>四是勤俭节约，过“紧日子”。</w:t>
      </w:r>
      <w:r>
        <w:rPr>
          <w:rFonts w:hint="eastAsia" w:ascii="仿宋" w:hAnsi="仿宋" w:eastAsia="仿宋"/>
          <w:sz w:val="32"/>
          <w:szCs w:val="32"/>
        </w:rPr>
        <w:t>从严从紧编制预算，</w:t>
      </w:r>
      <w:r>
        <w:rPr>
          <w:rFonts w:ascii="仿宋" w:hAnsi="仿宋" w:eastAsia="仿宋"/>
          <w:kern w:val="2"/>
          <w:sz w:val="32"/>
          <w:szCs w:val="32"/>
        </w:rPr>
        <w:t>严格控制</w:t>
      </w:r>
      <w:r>
        <w:rPr>
          <w:rFonts w:hint="eastAsia" w:ascii="仿宋" w:hAnsi="仿宋" w:eastAsia="仿宋"/>
          <w:sz w:val="32"/>
          <w:szCs w:val="32"/>
        </w:rPr>
        <w:t>“三公”经费等</w:t>
      </w:r>
      <w:r>
        <w:rPr>
          <w:rFonts w:ascii="仿宋" w:hAnsi="仿宋" w:eastAsia="仿宋"/>
          <w:kern w:val="2"/>
          <w:sz w:val="32"/>
          <w:szCs w:val="32"/>
        </w:rPr>
        <w:t>一般性支出</w:t>
      </w:r>
      <w:r>
        <w:rPr>
          <w:rFonts w:hint="eastAsia" w:ascii="仿宋" w:hAnsi="仿宋" w:eastAsia="仿宋"/>
          <w:sz w:val="32"/>
          <w:szCs w:val="32"/>
        </w:rPr>
        <w:t>预算，</w:t>
      </w:r>
      <w:r>
        <w:rPr>
          <w:rFonts w:ascii="仿宋" w:hAnsi="仿宋" w:eastAsia="仿宋"/>
          <w:kern w:val="2"/>
          <w:sz w:val="32"/>
          <w:szCs w:val="32"/>
        </w:rPr>
        <w:t>努力降低行政运行成本。</w:t>
      </w:r>
    </w:p>
    <w:p>
      <w:pPr>
        <w:widowControl w:val="0"/>
        <w:spacing w:line="600" w:lineRule="exact"/>
        <w:ind w:firstLine="0"/>
        <w:textAlignment w:val="auto"/>
        <w:rPr>
          <w:rFonts w:ascii="仿宋" w:hAnsi="仿宋" w:eastAsia="仿宋"/>
          <w:sz w:val="32"/>
          <w:szCs w:val="32"/>
        </w:rPr>
      </w:pPr>
      <w:r>
        <w:rPr>
          <w:rFonts w:hint="eastAsia" w:ascii="仿宋" w:hAnsi="仿宋" w:eastAsia="仿宋" w:cs="楷体"/>
          <w:sz w:val="32"/>
          <w:szCs w:val="32"/>
        </w:rPr>
        <w:t>五是讲求绩效，加强应用。</w:t>
      </w:r>
      <w:r>
        <w:rPr>
          <w:rFonts w:hint="eastAsia" w:ascii="仿宋" w:hAnsi="仿宋" w:eastAsia="仿宋"/>
          <w:sz w:val="32"/>
          <w:szCs w:val="32"/>
        </w:rPr>
        <w:t>全面实施</w:t>
      </w:r>
      <w:r>
        <w:rPr>
          <w:rFonts w:ascii="仿宋" w:hAnsi="仿宋" w:eastAsia="仿宋"/>
          <w:sz w:val="32"/>
          <w:szCs w:val="32"/>
        </w:rPr>
        <w:t>预算绩效管理</w:t>
      </w:r>
      <w:r>
        <w:rPr>
          <w:rFonts w:hint="eastAsia" w:ascii="仿宋" w:hAnsi="仿宋" w:eastAsia="仿宋"/>
          <w:sz w:val="32"/>
          <w:szCs w:val="32"/>
        </w:rPr>
        <w:t>，科学编制</w:t>
      </w:r>
      <w:r>
        <w:rPr>
          <w:rFonts w:ascii="仿宋" w:hAnsi="仿宋" w:eastAsia="仿宋"/>
          <w:sz w:val="32"/>
          <w:szCs w:val="32"/>
        </w:rPr>
        <w:t>绩效目标</w:t>
      </w:r>
      <w:r>
        <w:rPr>
          <w:rFonts w:hint="eastAsia" w:ascii="仿宋" w:hAnsi="仿宋" w:eastAsia="仿宋"/>
          <w:sz w:val="32"/>
          <w:szCs w:val="32"/>
        </w:rPr>
        <w:t>，完善绩效评价机制，加强绩效评价结果应用。</w:t>
      </w:r>
    </w:p>
    <w:p>
      <w:pPr>
        <w:widowControl w:val="0"/>
        <w:spacing w:line="600" w:lineRule="exact"/>
        <w:ind w:firstLine="0"/>
        <w:textAlignment w:val="auto"/>
        <w:rPr>
          <w:rFonts w:ascii="仿宋" w:hAnsi="仿宋" w:eastAsia="仿宋" w:cs="仿宋"/>
          <w:sz w:val="32"/>
          <w:szCs w:val="32"/>
        </w:rPr>
      </w:pPr>
      <w:r>
        <w:rPr>
          <w:rFonts w:hint="eastAsia" w:ascii="仿宋" w:hAnsi="仿宋" w:eastAsia="仿宋" w:cs="楷体"/>
          <w:sz w:val="32"/>
          <w:szCs w:val="32"/>
        </w:rPr>
        <w:t>六是严肃纪律，硬化约束。</w:t>
      </w:r>
      <w:r>
        <w:rPr>
          <w:rFonts w:hint="eastAsia" w:ascii="仿宋" w:hAnsi="仿宋" w:eastAsia="仿宋" w:cs="仿宋"/>
          <w:sz w:val="32"/>
          <w:szCs w:val="32"/>
        </w:rPr>
        <w:t>严格执行法律规定的“先有预算后有支出，严禁超预算、无预算安排支出”。预算一经人大批准，必须严格执行，除突发事件和政策性因素外，年内原由上不追加调整预算。</w:t>
      </w:r>
    </w:p>
    <w:p>
      <w:pPr>
        <w:widowControl w:val="0"/>
        <w:overflowPunct w:val="0"/>
        <w:snapToGrid w:val="0"/>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根据上述指导思想和基本原则，2023年全市一般公共预算收入较2022年预算数增长4%左右，</w:t>
      </w:r>
      <w:r>
        <w:rPr>
          <w:rFonts w:ascii="仿宋" w:hAnsi="仿宋" w:eastAsia="仿宋"/>
          <w:color w:val="auto"/>
          <w:sz w:val="32"/>
          <w:szCs w:val="32"/>
        </w:rPr>
        <w:t>一般公共预算支出与去年</w:t>
      </w:r>
      <w:r>
        <w:rPr>
          <w:rFonts w:hint="eastAsia" w:ascii="仿宋" w:hAnsi="仿宋" w:eastAsia="仿宋"/>
          <w:color w:val="auto"/>
          <w:sz w:val="32"/>
          <w:szCs w:val="32"/>
        </w:rPr>
        <w:t>相比略有增长</w:t>
      </w:r>
      <w:r>
        <w:rPr>
          <w:rFonts w:ascii="仿宋" w:hAnsi="仿宋" w:eastAsia="仿宋"/>
          <w:color w:val="auto"/>
          <w:sz w:val="32"/>
          <w:szCs w:val="32"/>
        </w:rPr>
        <w:t>。</w:t>
      </w:r>
    </w:p>
    <w:p>
      <w:pPr>
        <w:widowControl w:val="0"/>
        <w:overflowPunct w:val="0"/>
        <w:snapToGrid w:val="0"/>
        <w:spacing w:line="600" w:lineRule="exact"/>
        <w:ind w:firstLine="643" w:firstLineChars="200"/>
        <w:rPr>
          <w:rFonts w:ascii="楷体" w:hAnsi="楷体" w:eastAsia="楷体"/>
          <w:b/>
          <w:color w:val="auto"/>
          <w:sz w:val="32"/>
          <w:szCs w:val="32"/>
        </w:rPr>
      </w:pPr>
      <w:r>
        <w:rPr>
          <w:rFonts w:ascii="楷体" w:hAnsi="楷体" w:eastAsia="楷体"/>
          <w:b/>
          <w:color w:val="auto"/>
          <w:sz w:val="32"/>
          <w:szCs w:val="32"/>
        </w:rPr>
        <w:t>（</w:t>
      </w:r>
      <w:r>
        <w:rPr>
          <w:rFonts w:hint="eastAsia" w:ascii="楷体" w:hAnsi="楷体" w:eastAsia="楷体"/>
          <w:b/>
          <w:color w:val="auto"/>
          <w:sz w:val="32"/>
          <w:szCs w:val="32"/>
        </w:rPr>
        <w:t>二</w:t>
      </w:r>
      <w:r>
        <w:rPr>
          <w:rFonts w:ascii="楷体" w:hAnsi="楷体" w:eastAsia="楷体"/>
          <w:b/>
          <w:color w:val="auto"/>
          <w:sz w:val="32"/>
          <w:szCs w:val="32"/>
        </w:rPr>
        <w:t>）市本级预算安排情况</w:t>
      </w:r>
    </w:p>
    <w:p>
      <w:pPr>
        <w:widowControl w:val="0"/>
        <w:overflowPunct w:val="0"/>
        <w:spacing w:line="600" w:lineRule="exact"/>
        <w:ind w:firstLine="643" w:firstLineChars="200"/>
        <w:rPr>
          <w:rFonts w:ascii="仿宋" w:hAnsi="仿宋" w:eastAsia="仿宋"/>
          <w:color w:val="FF0000"/>
          <w:sz w:val="32"/>
          <w:szCs w:val="32"/>
        </w:rPr>
      </w:pPr>
      <w:r>
        <w:rPr>
          <w:rStyle w:val="12"/>
          <w:rFonts w:ascii="仿宋" w:hAnsi="仿宋" w:eastAsia="仿宋"/>
          <w:sz w:val="32"/>
          <w:szCs w:val="32"/>
        </w:rPr>
        <w:t>1.一般公共预算安排情况。</w:t>
      </w:r>
      <w:r>
        <w:rPr>
          <w:rFonts w:ascii="仿宋" w:hAnsi="仿宋" w:eastAsia="仿宋"/>
          <w:color w:val="auto"/>
          <w:sz w:val="32"/>
          <w:szCs w:val="32"/>
        </w:rPr>
        <w:t>根据现行的市与旗县财政收入管理体制和自治区明确的补助项目及综合预算编制要求研判测算，预计市本级财力</w:t>
      </w:r>
      <w:r>
        <w:rPr>
          <w:rFonts w:hint="eastAsia" w:ascii="仿宋" w:hAnsi="仿宋" w:eastAsia="仿宋"/>
          <w:color w:val="auto"/>
          <w:sz w:val="32"/>
          <w:szCs w:val="32"/>
        </w:rPr>
        <w:t>43.38</w:t>
      </w:r>
      <w:r>
        <w:rPr>
          <w:rFonts w:ascii="仿宋" w:hAnsi="仿宋" w:eastAsia="仿宋"/>
          <w:color w:val="auto"/>
          <w:sz w:val="32"/>
          <w:szCs w:val="32"/>
        </w:rPr>
        <w:t>亿元，其中：一般公共预算收入</w:t>
      </w:r>
      <w:r>
        <w:rPr>
          <w:rFonts w:hint="eastAsia" w:ascii="仿宋" w:hAnsi="仿宋" w:eastAsia="仿宋"/>
          <w:color w:val="auto"/>
          <w:sz w:val="32"/>
          <w:szCs w:val="32"/>
        </w:rPr>
        <w:t>预计7.61</w:t>
      </w:r>
      <w:r>
        <w:rPr>
          <w:rFonts w:ascii="仿宋" w:hAnsi="仿宋" w:eastAsia="仿宋"/>
          <w:color w:val="auto"/>
          <w:sz w:val="32"/>
          <w:szCs w:val="32"/>
        </w:rPr>
        <w:t>亿元；旗县区上划财力预计</w:t>
      </w:r>
      <w:r>
        <w:rPr>
          <w:rFonts w:hint="eastAsia" w:ascii="仿宋" w:hAnsi="仿宋" w:eastAsia="仿宋"/>
          <w:color w:val="auto"/>
          <w:sz w:val="32"/>
          <w:szCs w:val="32"/>
        </w:rPr>
        <w:t>12.51</w:t>
      </w:r>
      <w:r>
        <w:rPr>
          <w:rFonts w:ascii="仿宋" w:hAnsi="仿宋" w:eastAsia="仿宋"/>
          <w:color w:val="auto"/>
          <w:sz w:val="32"/>
          <w:szCs w:val="32"/>
        </w:rPr>
        <w:t>亿元；自治区补助财力预计</w:t>
      </w:r>
      <w:r>
        <w:rPr>
          <w:rFonts w:hint="eastAsia" w:ascii="仿宋" w:hAnsi="仿宋" w:eastAsia="仿宋"/>
          <w:color w:val="auto"/>
          <w:sz w:val="32"/>
          <w:szCs w:val="32"/>
        </w:rPr>
        <w:t>17.17</w:t>
      </w:r>
      <w:r>
        <w:rPr>
          <w:rFonts w:ascii="仿宋" w:hAnsi="仿宋" w:eastAsia="仿宋"/>
          <w:color w:val="auto"/>
          <w:sz w:val="32"/>
          <w:szCs w:val="32"/>
        </w:rPr>
        <w:t>亿元；动用预算稳定调节基金</w:t>
      </w:r>
      <w:r>
        <w:rPr>
          <w:rFonts w:hint="eastAsia" w:ascii="仿宋" w:hAnsi="仿宋" w:eastAsia="仿宋"/>
          <w:color w:val="auto"/>
          <w:sz w:val="32"/>
          <w:szCs w:val="32"/>
        </w:rPr>
        <w:t>6.09</w:t>
      </w:r>
      <w:r>
        <w:rPr>
          <w:rFonts w:ascii="仿宋" w:hAnsi="仿宋" w:eastAsia="仿宋"/>
          <w:color w:val="auto"/>
          <w:sz w:val="32"/>
          <w:szCs w:val="32"/>
        </w:rPr>
        <w:t>亿元。另外，加上自治区提前下达专项转移支付</w:t>
      </w:r>
      <w:r>
        <w:rPr>
          <w:rFonts w:hint="eastAsia" w:ascii="仿宋" w:hAnsi="仿宋" w:eastAsia="仿宋"/>
          <w:color w:val="auto"/>
          <w:sz w:val="32"/>
          <w:szCs w:val="32"/>
        </w:rPr>
        <w:t>3.33</w:t>
      </w:r>
      <w:r>
        <w:rPr>
          <w:rFonts w:ascii="仿宋" w:hAnsi="仿宋" w:eastAsia="仿宋"/>
          <w:color w:val="auto"/>
          <w:sz w:val="32"/>
          <w:szCs w:val="32"/>
        </w:rPr>
        <w:t>亿元，总</w:t>
      </w:r>
      <w:r>
        <w:rPr>
          <w:rFonts w:hint="eastAsia" w:ascii="仿宋" w:hAnsi="仿宋" w:eastAsia="仿宋"/>
          <w:color w:val="auto"/>
          <w:sz w:val="32"/>
          <w:szCs w:val="32"/>
        </w:rPr>
        <w:t>收入</w:t>
      </w:r>
      <w:r>
        <w:rPr>
          <w:rFonts w:ascii="仿宋" w:hAnsi="仿宋" w:eastAsia="仿宋"/>
          <w:color w:val="auto"/>
          <w:sz w:val="32"/>
          <w:szCs w:val="32"/>
        </w:rPr>
        <w:t>达</w:t>
      </w:r>
      <w:r>
        <w:rPr>
          <w:rFonts w:hint="eastAsia" w:ascii="仿宋" w:hAnsi="仿宋" w:eastAsia="仿宋"/>
          <w:color w:val="auto"/>
          <w:sz w:val="32"/>
          <w:szCs w:val="32"/>
        </w:rPr>
        <w:t>46.71</w:t>
      </w:r>
      <w:r>
        <w:rPr>
          <w:rFonts w:ascii="仿宋" w:hAnsi="仿宋" w:eastAsia="仿宋"/>
          <w:color w:val="auto"/>
          <w:sz w:val="32"/>
          <w:szCs w:val="32"/>
        </w:rPr>
        <w:t>亿元。</w:t>
      </w:r>
    </w:p>
    <w:p>
      <w:pPr>
        <w:widowControl w:val="0"/>
        <w:overflowPunct w:val="0"/>
        <w:snapToGrid w:val="0"/>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支出预算</w:t>
      </w:r>
      <w:r>
        <w:rPr>
          <w:rFonts w:ascii="仿宋" w:hAnsi="仿宋" w:eastAsia="仿宋"/>
          <w:color w:val="auto"/>
          <w:sz w:val="32"/>
          <w:szCs w:val="32"/>
        </w:rPr>
        <w:t>按照</w:t>
      </w:r>
      <w:r>
        <w:rPr>
          <w:rFonts w:hint="eastAsia" w:ascii="仿宋" w:hAnsi="仿宋" w:eastAsia="仿宋"/>
          <w:color w:val="auto"/>
          <w:sz w:val="32"/>
          <w:szCs w:val="32"/>
        </w:rPr>
        <w:t>“</w:t>
      </w:r>
      <w:r>
        <w:rPr>
          <w:rFonts w:ascii="仿宋" w:hAnsi="仿宋" w:eastAsia="仿宋"/>
          <w:color w:val="auto"/>
          <w:sz w:val="32"/>
          <w:szCs w:val="32"/>
        </w:rPr>
        <w:t>量入为出、收支平衡、有保有压、统筹兼顾</w:t>
      </w:r>
      <w:r>
        <w:rPr>
          <w:rFonts w:hint="eastAsia" w:ascii="仿宋" w:hAnsi="仿宋" w:eastAsia="仿宋"/>
          <w:color w:val="auto"/>
          <w:sz w:val="32"/>
          <w:szCs w:val="32"/>
        </w:rPr>
        <w:t>”</w:t>
      </w:r>
      <w:r>
        <w:rPr>
          <w:rFonts w:ascii="仿宋" w:hAnsi="仿宋" w:eastAsia="仿宋"/>
          <w:color w:val="auto"/>
          <w:sz w:val="32"/>
          <w:szCs w:val="32"/>
        </w:rPr>
        <w:t>的原则，突出优先满足</w:t>
      </w:r>
      <w:r>
        <w:rPr>
          <w:rFonts w:hint="eastAsia" w:ascii="仿宋" w:hAnsi="仿宋" w:eastAsia="仿宋"/>
          <w:color w:val="auto"/>
          <w:sz w:val="32"/>
          <w:szCs w:val="32"/>
        </w:rPr>
        <w:t>“</w:t>
      </w:r>
      <w:r>
        <w:rPr>
          <w:rFonts w:ascii="仿宋" w:hAnsi="仿宋" w:eastAsia="仿宋"/>
          <w:color w:val="auto"/>
          <w:sz w:val="32"/>
          <w:szCs w:val="32"/>
        </w:rPr>
        <w:t>保基本民生、保工资、保运转</w:t>
      </w:r>
      <w:r>
        <w:rPr>
          <w:rFonts w:hint="eastAsia" w:ascii="仿宋" w:hAnsi="仿宋" w:eastAsia="仿宋"/>
          <w:color w:val="auto"/>
          <w:sz w:val="32"/>
          <w:szCs w:val="32"/>
        </w:rPr>
        <w:t>”</w:t>
      </w:r>
      <w:r>
        <w:rPr>
          <w:rFonts w:ascii="仿宋" w:hAnsi="仿宋" w:eastAsia="仿宋"/>
          <w:color w:val="auto"/>
          <w:sz w:val="32"/>
          <w:szCs w:val="32"/>
        </w:rPr>
        <w:t>和债券还本付息需求，</w:t>
      </w:r>
      <w:r>
        <w:rPr>
          <w:rFonts w:hint="eastAsia" w:ascii="仿宋" w:hAnsi="仿宋" w:eastAsia="仿宋"/>
          <w:color w:val="auto"/>
          <w:sz w:val="32"/>
          <w:szCs w:val="32"/>
        </w:rPr>
        <w:t>重点保障落实“五大任务”，推动高质量发展重点领域重大项目支出需求，全力支持</w:t>
      </w:r>
      <w:r>
        <w:rPr>
          <w:rFonts w:ascii="仿宋" w:hAnsi="仿宋" w:eastAsia="仿宋"/>
          <w:color w:val="auto"/>
          <w:sz w:val="32"/>
          <w:szCs w:val="32"/>
        </w:rPr>
        <w:t>我市经济社会发展</w:t>
      </w:r>
      <w:r>
        <w:rPr>
          <w:rFonts w:hint="eastAsia" w:ascii="仿宋" w:hAnsi="仿宋" w:eastAsia="仿宋"/>
          <w:color w:val="auto"/>
          <w:sz w:val="32"/>
          <w:szCs w:val="32"/>
        </w:rPr>
        <w:t>各项</w:t>
      </w:r>
      <w:r>
        <w:rPr>
          <w:rFonts w:ascii="仿宋" w:hAnsi="仿宋" w:eastAsia="仿宋"/>
          <w:color w:val="auto"/>
          <w:sz w:val="32"/>
          <w:szCs w:val="32"/>
        </w:rPr>
        <w:t>事业</w:t>
      </w:r>
      <w:r>
        <w:rPr>
          <w:rFonts w:hint="eastAsia" w:ascii="仿宋" w:hAnsi="仿宋" w:eastAsia="仿宋"/>
          <w:color w:val="auto"/>
          <w:sz w:val="32"/>
          <w:szCs w:val="32"/>
        </w:rPr>
        <w:t>支出</w:t>
      </w:r>
      <w:r>
        <w:rPr>
          <w:rFonts w:ascii="仿宋" w:hAnsi="仿宋" w:eastAsia="仿宋"/>
          <w:color w:val="auto"/>
          <w:sz w:val="32"/>
          <w:szCs w:val="32"/>
        </w:rPr>
        <w:t>。</w:t>
      </w:r>
    </w:p>
    <w:p>
      <w:pPr>
        <w:widowControl w:val="0"/>
        <w:overflowPunct w:val="0"/>
        <w:spacing w:line="600" w:lineRule="exact"/>
        <w:ind w:firstLine="640" w:firstLineChars="200"/>
        <w:rPr>
          <w:rFonts w:ascii="仿宋" w:hAnsi="仿宋" w:eastAsia="仿宋"/>
          <w:color w:val="FF0000"/>
          <w:sz w:val="32"/>
          <w:szCs w:val="32"/>
        </w:rPr>
      </w:pPr>
      <w:r>
        <w:rPr>
          <w:rFonts w:ascii="仿宋" w:hAnsi="仿宋" w:eastAsia="仿宋"/>
          <w:color w:val="auto"/>
          <w:sz w:val="32"/>
          <w:szCs w:val="32"/>
        </w:rPr>
        <w:t>202</w:t>
      </w:r>
      <w:r>
        <w:rPr>
          <w:rFonts w:hint="eastAsia" w:ascii="仿宋" w:hAnsi="仿宋" w:eastAsia="仿宋"/>
          <w:color w:val="auto"/>
          <w:sz w:val="32"/>
          <w:szCs w:val="32"/>
        </w:rPr>
        <w:t>3</w:t>
      </w:r>
      <w:r>
        <w:rPr>
          <w:rFonts w:ascii="仿宋" w:hAnsi="仿宋" w:eastAsia="仿宋"/>
          <w:color w:val="auto"/>
          <w:sz w:val="32"/>
          <w:szCs w:val="32"/>
        </w:rPr>
        <w:t>年市本级安排支出</w:t>
      </w:r>
      <w:r>
        <w:rPr>
          <w:rFonts w:hint="eastAsia" w:ascii="仿宋" w:hAnsi="仿宋" w:eastAsia="仿宋"/>
          <w:color w:val="auto"/>
          <w:sz w:val="32"/>
          <w:szCs w:val="32"/>
        </w:rPr>
        <w:t>43.38</w:t>
      </w:r>
      <w:r>
        <w:rPr>
          <w:rFonts w:ascii="仿宋" w:hAnsi="仿宋" w:eastAsia="仿宋"/>
          <w:color w:val="auto"/>
          <w:sz w:val="32"/>
          <w:szCs w:val="32"/>
        </w:rPr>
        <w:t>亿元，其中：人员支出安排</w:t>
      </w:r>
      <w:r>
        <w:rPr>
          <w:rFonts w:hint="eastAsia" w:ascii="仿宋" w:hAnsi="仿宋" w:eastAsia="仿宋"/>
          <w:color w:val="auto"/>
          <w:sz w:val="32"/>
          <w:szCs w:val="32"/>
        </w:rPr>
        <w:t>23.96</w:t>
      </w:r>
      <w:r>
        <w:rPr>
          <w:rFonts w:ascii="仿宋" w:hAnsi="仿宋" w:eastAsia="仿宋"/>
          <w:color w:val="auto"/>
          <w:sz w:val="32"/>
          <w:szCs w:val="32"/>
        </w:rPr>
        <w:t>亿元</w:t>
      </w:r>
      <w:r>
        <w:rPr>
          <w:rFonts w:hint="eastAsia" w:ascii="仿宋" w:hAnsi="仿宋" w:eastAsia="仿宋"/>
          <w:color w:val="auto"/>
          <w:sz w:val="32"/>
          <w:szCs w:val="32"/>
        </w:rPr>
        <w:t>，</w:t>
      </w:r>
      <w:r>
        <w:rPr>
          <w:rFonts w:ascii="仿宋" w:hAnsi="仿宋" w:eastAsia="仿宋"/>
          <w:color w:val="auto"/>
          <w:sz w:val="32"/>
          <w:szCs w:val="32"/>
        </w:rPr>
        <w:t>公用经费安排1.</w:t>
      </w:r>
      <w:r>
        <w:rPr>
          <w:rFonts w:hint="eastAsia" w:ascii="仿宋" w:hAnsi="仿宋" w:eastAsia="仿宋"/>
          <w:color w:val="auto"/>
          <w:sz w:val="32"/>
          <w:szCs w:val="32"/>
        </w:rPr>
        <w:t>33</w:t>
      </w:r>
      <w:r>
        <w:rPr>
          <w:rFonts w:ascii="仿宋" w:hAnsi="仿宋" w:eastAsia="仿宋"/>
          <w:color w:val="auto"/>
          <w:sz w:val="32"/>
          <w:szCs w:val="32"/>
        </w:rPr>
        <w:t>亿元</w:t>
      </w:r>
      <w:r>
        <w:rPr>
          <w:rFonts w:hint="eastAsia" w:ascii="仿宋" w:hAnsi="仿宋" w:eastAsia="仿宋"/>
          <w:color w:val="auto"/>
          <w:sz w:val="32"/>
          <w:szCs w:val="32"/>
        </w:rPr>
        <w:t>，</w:t>
      </w:r>
      <w:r>
        <w:rPr>
          <w:rFonts w:ascii="仿宋" w:hAnsi="仿宋" w:eastAsia="仿宋"/>
          <w:color w:val="auto"/>
          <w:sz w:val="32"/>
          <w:szCs w:val="32"/>
        </w:rPr>
        <w:t>专项支出安排</w:t>
      </w:r>
      <w:r>
        <w:rPr>
          <w:rFonts w:hint="eastAsia" w:ascii="仿宋" w:hAnsi="仿宋" w:eastAsia="仿宋"/>
          <w:color w:val="auto"/>
          <w:sz w:val="32"/>
          <w:szCs w:val="32"/>
        </w:rPr>
        <w:t>17.31</w:t>
      </w:r>
      <w:r>
        <w:rPr>
          <w:rFonts w:ascii="仿宋" w:hAnsi="仿宋" w:eastAsia="仿宋"/>
          <w:color w:val="auto"/>
          <w:sz w:val="32"/>
          <w:szCs w:val="32"/>
        </w:rPr>
        <w:t>亿元</w:t>
      </w:r>
      <w:r>
        <w:rPr>
          <w:rFonts w:hint="eastAsia" w:ascii="仿宋" w:hAnsi="仿宋" w:eastAsia="仿宋"/>
          <w:color w:val="auto"/>
          <w:sz w:val="32"/>
          <w:szCs w:val="32"/>
        </w:rPr>
        <w:t>，</w:t>
      </w:r>
      <w:r>
        <w:rPr>
          <w:rFonts w:ascii="仿宋" w:hAnsi="仿宋" w:eastAsia="仿宋"/>
          <w:color w:val="auto"/>
          <w:sz w:val="32"/>
          <w:szCs w:val="32"/>
        </w:rPr>
        <w:t>预备费安排</w:t>
      </w:r>
      <w:r>
        <w:rPr>
          <w:rFonts w:hint="eastAsia" w:ascii="仿宋" w:hAnsi="仿宋" w:eastAsia="仿宋"/>
          <w:color w:val="auto"/>
          <w:sz w:val="32"/>
          <w:szCs w:val="32"/>
        </w:rPr>
        <w:t>0.45亿</w:t>
      </w:r>
      <w:r>
        <w:rPr>
          <w:rFonts w:ascii="仿宋" w:hAnsi="仿宋" w:eastAsia="仿宋"/>
          <w:color w:val="auto"/>
          <w:sz w:val="32"/>
          <w:szCs w:val="32"/>
        </w:rPr>
        <w:t>元</w:t>
      </w:r>
      <w:r>
        <w:rPr>
          <w:rFonts w:hint="eastAsia" w:ascii="仿宋" w:hAnsi="仿宋" w:eastAsia="仿宋"/>
          <w:color w:val="auto"/>
          <w:sz w:val="32"/>
          <w:szCs w:val="32"/>
        </w:rPr>
        <w:t>，</w:t>
      </w:r>
      <w:r>
        <w:rPr>
          <w:rFonts w:ascii="仿宋" w:hAnsi="仿宋" w:eastAsia="仿宋"/>
          <w:color w:val="auto"/>
          <w:sz w:val="32"/>
          <w:szCs w:val="32"/>
        </w:rPr>
        <w:t>补助旗县</w:t>
      </w:r>
      <w:r>
        <w:rPr>
          <w:rFonts w:hint="eastAsia" w:ascii="仿宋" w:hAnsi="仿宋" w:eastAsia="仿宋"/>
          <w:color w:val="auto"/>
          <w:sz w:val="32"/>
          <w:szCs w:val="32"/>
        </w:rPr>
        <w:t>0.33</w:t>
      </w:r>
      <w:r>
        <w:rPr>
          <w:rFonts w:ascii="仿宋" w:hAnsi="仿宋" w:eastAsia="仿宋"/>
          <w:color w:val="auto"/>
          <w:sz w:val="32"/>
          <w:szCs w:val="32"/>
        </w:rPr>
        <w:t>亿元。另外，加上自治区提前下达专项转移支付安排支出</w:t>
      </w:r>
      <w:r>
        <w:rPr>
          <w:rFonts w:hint="eastAsia" w:ascii="仿宋" w:hAnsi="仿宋" w:eastAsia="仿宋"/>
          <w:color w:val="auto"/>
          <w:sz w:val="32"/>
          <w:szCs w:val="32"/>
        </w:rPr>
        <w:t>3.33</w:t>
      </w:r>
      <w:r>
        <w:rPr>
          <w:rFonts w:ascii="仿宋" w:hAnsi="仿宋" w:eastAsia="仿宋"/>
          <w:color w:val="auto"/>
          <w:sz w:val="32"/>
          <w:szCs w:val="32"/>
        </w:rPr>
        <w:t>亿元，总支出达</w:t>
      </w:r>
      <w:r>
        <w:rPr>
          <w:rFonts w:hint="eastAsia" w:ascii="仿宋" w:hAnsi="仿宋" w:eastAsia="仿宋"/>
          <w:color w:val="auto"/>
          <w:sz w:val="32"/>
          <w:szCs w:val="32"/>
        </w:rPr>
        <w:t>46.71</w:t>
      </w:r>
      <w:r>
        <w:rPr>
          <w:rFonts w:ascii="仿宋" w:hAnsi="仿宋" w:eastAsia="仿宋"/>
          <w:color w:val="auto"/>
          <w:sz w:val="32"/>
          <w:szCs w:val="32"/>
        </w:rPr>
        <w:t>亿元。</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一般公共预算按支出功能分</w:t>
      </w:r>
      <w:r>
        <w:rPr>
          <w:rFonts w:hint="eastAsia" w:ascii="仿宋" w:hAnsi="仿宋" w:eastAsia="仿宋"/>
          <w:color w:val="auto"/>
          <w:sz w:val="32"/>
          <w:szCs w:val="32"/>
        </w:rPr>
        <w:t>类</w:t>
      </w:r>
      <w:r>
        <w:rPr>
          <w:rFonts w:ascii="仿宋" w:hAnsi="仿宋" w:eastAsia="仿宋"/>
          <w:color w:val="auto"/>
          <w:sz w:val="32"/>
          <w:szCs w:val="32"/>
        </w:rPr>
        <w:t>，具体安排情况如下：</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——一般公共服务支出</w:t>
      </w:r>
      <w:r>
        <w:rPr>
          <w:rFonts w:hint="eastAsia" w:ascii="仿宋" w:hAnsi="仿宋" w:eastAsia="仿宋"/>
          <w:color w:val="auto"/>
          <w:sz w:val="32"/>
          <w:szCs w:val="32"/>
        </w:rPr>
        <w:t>4.5</w:t>
      </w:r>
      <w:r>
        <w:rPr>
          <w:rFonts w:ascii="仿宋" w:hAnsi="仿宋" w:eastAsia="仿宋"/>
          <w:color w:val="auto"/>
          <w:sz w:val="32"/>
          <w:szCs w:val="32"/>
        </w:rPr>
        <w:t>亿元，主要安排保障党政机关及事业单位正常运转、依法履职经费。</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——公共安全及国防支出</w:t>
      </w:r>
      <w:r>
        <w:rPr>
          <w:rFonts w:hint="eastAsia" w:ascii="仿宋" w:hAnsi="仿宋" w:eastAsia="仿宋"/>
          <w:color w:val="auto"/>
          <w:sz w:val="32"/>
          <w:szCs w:val="32"/>
        </w:rPr>
        <w:t>3.62</w:t>
      </w:r>
      <w:r>
        <w:rPr>
          <w:rFonts w:ascii="仿宋" w:hAnsi="仿宋" w:eastAsia="仿宋"/>
          <w:color w:val="auto"/>
          <w:sz w:val="32"/>
          <w:szCs w:val="32"/>
        </w:rPr>
        <w:t>亿元，主要安排</w:t>
      </w:r>
      <w:r>
        <w:rPr>
          <w:rFonts w:hint="eastAsia" w:ascii="仿宋" w:hAnsi="仿宋" w:eastAsia="仿宋"/>
          <w:color w:val="auto"/>
          <w:sz w:val="32"/>
          <w:szCs w:val="32"/>
        </w:rPr>
        <w:t>公安执法办案、“北疆云智慧公安”建设、应急装备物资保障、</w:t>
      </w:r>
      <w:r>
        <w:rPr>
          <w:rFonts w:ascii="仿宋" w:hAnsi="仿宋" w:eastAsia="仿宋"/>
          <w:color w:val="auto"/>
          <w:sz w:val="32"/>
          <w:szCs w:val="32"/>
        </w:rPr>
        <w:t>以及国防动员和民兵事业费等支出。</w:t>
      </w:r>
    </w:p>
    <w:p>
      <w:pPr>
        <w:widowControl w:val="0"/>
        <w:overflowPunct w:val="0"/>
        <w:snapToGrid w:val="0"/>
        <w:spacing w:line="600" w:lineRule="exact"/>
        <w:ind w:firstLine="640" w:firstLineChars="200"/>
        <w:rPr>
          <w:rFonts w:ascii="仿宋" w:hAnsi="仿宋" w:eastAsia="仿宋"/>
          <w:sz w:val="32"/>
          <w:szCs w:val="32"/>
        </w:rPr>
      </w:pPr>
      <w:r>
        <w:rPr>
          <w:rFonts w:ascii="仿宋" w:hAnsi="仿宋" w:eastAsia="仿宋"/>
          <w:sz w:val="32"/>
          <w:szCs w:val="32"/>
        </w:rPr>
        <w:t>——教育支出</w:t>
      </w:r>
      <w:r>
        <w:rPr>
          <w:rFonts w:hint="eastAsia" w:ascii="仿宋" w:hAnsi="仿宋" w:eastAsia="仿宋"/>
          <w:sz w:val="32"/>
          <w:szCs w:val="32"/>
        </w:rPr>
        <w:t>3.4</w:t>
      </w:r>
      <w:r>
        <w:rPr>
          <w:rFonts w:ascii="仿宋" w:hAnsi="仿宋" w:eastAsia="仿宋"/>
          <w:sz w:val="32"/>
          <w:szCs w:val="32"/>
        </w:rPr>
        <w:t>亿元，主要用于落实义务教育经费保障、普通高中和中职学生</w:t>
      </w:r>
      <w:r>
        <w:rPr>
          <w:rFonts w:hint="eastAsia" w:ascii="仿宋" w:hAnsi="仿宋" w:eastAsia="仿宋"/>
          <w:sz w:val="32"/>
          <w:szCs w:val="32"/>
        </w:rPr>
        <w:t>“</w:t>
      </w:r>
      <w:r>
        <w:rPr>
          <w:rFonts w:ascii="仿宋" w:hAnsi="仿宋" w:eastAsia="仿宋"/>
          <w:sz w:val="32"/>
          <w:szCs w:val="32"/>
        </w:rPr>
        <w:t>两免</w:t>
      </w:r>
      <w:r>
        <w:rPr>
          <w:rFonts w:hint="eastAsia" w:ascii="仿宋" w:hAnsi="仿宋" w:eastAsia="仿宋"/>
          <w:sz w:val="32"/>
          <w:szCs w:val="32"/>
        </w:rPr>
        <w:t>”</w:t>
      </w:r>
      <w:r>
        <w:rPr>
          <w:rFonts w:ascii="仿宋" w:hAnsi="仿宋" w:eastAsia="仿宋"/>
          <w:sz w:val="32"/>
          <w:szCs w:val="32"/>
        </w:rPr>
        <w:t>补助、完善家庭经济困难学生生活补助、国家助学贷款贴息等政策；</w:t>
      </w:r>
      <w:r>
        <w:rPr>
          <w:rFonts w:hint="eastAsia" w:ascii="仿宋" w:hAnsi="仿宋" w:eastAsia="仿宋"/>
          <w:sz w:val="32"/>
          <w:szCs w:val="32"/>
        </w:rPr>
        <w:t>支持高中教育教学质量提升、支持</w:t>
      </w:r>
      <w:r>
        <w:rPr>
          <w:rFonts w:ascii="仿宋" w:hAnsi="仿宋" w:eastAsia="仿宋"/>
          <w:color w:val="auto"/>
          <w:sz w:val="32"/>
          <w:szCs w:val="32"/>
        </w:rPr>
        <w:t>民办教育</w:t>
      </w:r>
      <w:r>
        <w:rPr>
          <w:rFonts w:hint="eastAsia" w:ascii="仿宋" w:hAnsi="仿宋" w:eastAsia="仿宋"/>
          <w:color w:val="auto"/>
          <w:sz w:val="32"/>
          <w:szCs w:val="32"/>
        </w:rPr>
        <w:t>、</w:t>
      </w:r>
      <w:r>
        <w:rPr>
          <w:rFonts w:ascii="仿宋" w:hAnsi="仿宋" w:eastAsia="仿宋"/>
          <w:color w:val="auto"/>
          <w:sz w:val="32"/>
          <w:szCs w:val="32"/>
        </w:rPr>
        <w:t>高等教育</w:t>
      </w:r>
      <w:r>
        <w:rPr>
          <w:rFonts w:hint="eastAsia" w:ascii="仿宋" w:hAnsi="仿宋" w:eastAsia="仿宋"/>
          <w:color w:val="auto"/>
          <w:sz w:val="32"/>
          <w:szCs w:val="32"/>
        </w:rPr>
        <w:t>事业</w:t>
      </w:r>
      <w:r>
        <w:rPr>
          <w:rFonts w:ascii="仿宋" w:hAnsi="仿宋" w:eastAsia="仿宋"/>
          <w:color w:val="auto"/>
          <w:sz w:val="32"/>
          <w:szCs w:val="32"/>
        </w:rPr>
        <w:t>发展</w:t>
      </w:r>
      <w:r>
        <w:rPr>
          <w:rFonts w:hint="eastAsia" w:ascii="仿宋" w:hAnsi="仿宋" w:eastAsia="仿宋"/>
          <w:color w:val="auto"/>
          <w:sz w:val="32"/>
          <w:szCs w:val="32"/>
        </w:rPr>
        <w:t>；支持推进新高考改革</w:t>
      </w:r>
      <w:r>
        <w:rPr>
          <w:rFonts w:hint="eastAsia" w:ascii="仿宋" w:hAnsi="仿宋" w:eastAsia="仿宋"/>
          <w:sz w:val="32"/>
          <w:szCs w:val="32"/>
        </w:rPr>
        <w:t>。</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——科学技术支出</w:t>
      </w:r>
      <w:r>
        <w:rPr>
          <w:rFonts w:hint="eastAsia" w:ascii="仿宋" w:hAnsi="仿宋" w:eastAsia="仿宋"/>
          <w:color w:val="auto"/>
          <w:sz w:val="32"/>
          <w:szCs w:val="32"/>
        </w:rPr>
        <w:t>0.97</w:t>
      </w:r>
      <w:r>
        <w:rPr>
          <w:rFonts w:ascii="仿宋" w:hAnsi="仿宋" w:eastAsia="仿宋"/>
          <w:color w:val="auto"/>
          <w:sz w:val="32"/>
          <w:szCs w:val="32"/>
        </w:rPr>
        <w:t>亿元，主要用于</w:t>
      </w:r>
      <w:r>
        <w:rPr>
          <w:rFonts w:hint="eastAsia" w:ascii="仿宋" w:hAnsi="仿宋" w:eastAsia="仿宋"/>
          <w:color w:val="auto"/>
          <w:sz w:val="32"/>
          <w:szCs w:val="32"/>
        </w:rPr>
        <w:t>落实“</w:t>
      </w:r>
      <w:r>
        <w:rPr>
          <w:rFonts w:ascii="仿宋" w:hAnsi="仿宋" w:eastAsia="仿宋"/>
          <w:color w:val="auto"/>
          <w:sz w:val="32"/>
          <w:szCs w:val="32"/>
        </w:rPr>
        <w:t>科技兴蒙</w:t>
      </w:r>
      <w:r>
        <w:rPr>
          <w:rFonts w:hint="eastAsia" w:ascii="仿宋" w:hAnsi="仿宋" w:eastAsia="仿宋"/>
          <w:color w:val="auto"/>
          <w:sz w:val="32"/>
          <w:szCs w:val="32"/>
        </w:rPr>
        <w:t>”</w:t>
      </w:r>
      <w:r>
        <w:rPr>
          <w:rFonts w:ascii="仿宋" w:hAnsi="仿宋" w:eastAsia="仿宋"/>
          <w:color w:val="auto"/>
          <w:sz w:val="32"/>
          <w:szCs w:val="32"/>
        </w:rPr>
        <w:t>行动</w:t>
      </w:r>
      <w:r>
        <w:rPr>
          <w:rFonts w:hint="eastAsia" w:ascii="仿宋" w:hAnsi="仿宋" w:eastAsia="仿宋"/>
          <w:color w:val="auto"/>
          <w:sz w:val="32"/>
          <w:szCs w:val="32"/>
        </w:rPr>
        <w:t>，支持巴彦淖尔国家农高区建设；推动</w:t>
      </w:r>
      <w:r>
        <w:rPr>
          <w:rFonts w:ascii="仿宋" w:hAnsi="仿宋" w:eastAsia="仿宋"/>
          <w:color w:val="auto"/>
          <w:sz w:val="32"/>
          <w:szCs w:val="32"/>
        </w:rPr>
        <w:t>科技创新驱动</w:t>
      </w:r>
      <w:r>
        <w:rPr>
          <w:rFonts w:hint="eastAsia" w:ascii="仿宋" w:hAnsi="仿宋" w:eastAsia="仿宋"/>
          <w:color w:val="auto"/>
          <w:sz w:val="32"/>
          <w:szCs w:val="32"/>
        </w:rPr>
        <w:t>和人才引领，主要用于科技创新奖励和人才深度培养；安排</w:t>
      </w:r>
      <w:r>
        <w:rPr>
          <w:rFonts w:ascii="仿宋" w:hAnsi="仿宋" w:eastAsia="仿宋"/>
          <w:color w:val="auto"/>
          <w:sz w:val="32"/>
          <w:szCs w:val="32"/>
        </w:rPr>
        <w:t>知识产权资助奖励</w:t>
      </w:r>
      <w:r>
        <w:rPr>
          <w:rFonts w:hint="eastAsia" w:ascii="仿宋" w:hAnsi="仿宋" w:eastAsia="仿宋"/>
          <w:color w:val="auto"/>
          <w:sz w:val="32"/>
          <w:szCs w:val="32"/>
        </w:rPr>
        <w:t>；支持</w:t>
      </w:r>
      <w:r>
        <w:rPr>
          <w:rFonts w:ascii="仿宋" w:hAnsi="仿宋" w:eastAsia="仿宋"/>
          <w:color w:val="auto"/>
          <w:sz w:val="32"/>
          <w:szCs w:val="32"/>
        </w:rPr>
        <w:t>科学技术普及、科技</w:t>
      </w:r>
      <w:r>
        <w:rPr>
          <w:rFonts w:hint="eastAsia" w:ascii="仿宋" w:hAnsi="仿宋" w:eastAsia="仿宋"/>
          <w:color w:val="auto"/>
          <w:sz w:val="32"/>
          <w:szCs w:val="32"/>
        </w:rPr>
        <w:t>培训、</w:t>
      </w:r>
      <w:r>
        <w:rPr>
          <w:rFonts w:ascii="仿宋" w:hAnsi="仿宋" w:eastAsia="仿宋"/>
          <w:color w:val="auto"/>
          <w:sz w:val="32"/>
          <w:szCs w:val="32"/>
        </w:rPr>
        <w:t>科技活动等支出。</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——文化旅游体育与传媒支出</w:t>
      </w:r>
      <w:r>
        <w:rPr>
          <w:rFonts w:hint="eastAsia" w:ascii="仿宋" w:hAnsi="仿宋" w:eastAsia="仿宋"/>
          <w:color w:val="auto"/>
          <w:sz w:val="32"/>
          <w:szCs w:val="32"/>
        </w:rPr>
        <w:t>1.41</w:t>
      </w:r>
      <w:r>
        <w:rPr>
          <w:rFonts w:ascii="仿宋" w:hAnsi="仿宋" w:eastAsia="仿宋"/>
          <w:color w:val="auto"/>
          <w:sz w:val="32"/>
          <w:szCs w:val="32"/>
        </w:rPr>
        <w:t>亿元，主要用于</w:t>
      </w:r>
      <w:r>
        <w:rPr>
          <w:rFonts w:hint="eastAsia" w:ascii="仿宋" w:hAnsi="仿宋" w:eastAsia="仿宋"/>
          <w:color w:val="auto"/>
          <w:sz w:val="32"/>
          <w:szCs w:val="32"/>
        </w:rPr>
        <w:t>推动</w:t>
      </w:r>
      <w:r>
        <w:rPr>
          <w:rFonts w:ascii="仿宋" w:hAnsi="仿宋" w:eastAsia="仿宋"/>
          <w:color w:val="auto"/>
          <w:sz w:val="32"/>
          <w:szCs w:val="32"/>
        </w:rPr>
        <w:t>旅游文化产业发展；支持乌兰牧骑事业发展及重大文化活动开展</w:t>
      </w:r>
      <w:r>
        <w:rPr>
          <w:rFonts w:hint="eastAsia" w:ascii="仿宋" w:hAnsi="仿宋" w:eastAsia="仿宋"/>
          <w:color w:val="auto"/>
          <w:sz w:val="32"/>
          <w:szCs w:val="32"/>
        </w:rPr>
        <w:t>；扶持提升文艺精品创作水平；安排文化场馆免费开放补助资金和文物保护资金；支持参加各类体育赛事及全民健身活动</w:t>
      </w:r>
      <w:r>
        <w:rPr>
          <w:rFonts w:ascii="仿宋" w:hAnsi="仿宋" w:eastAsia="仿宋"/>
          <w:color w:val="auto"/>
          <w:sz w:val="32"/>
          <w:szCs w:val="32"/>
        </w:rPr>
        <w:t>；安排蒙语广播电视</w:t>
      </w:r>
      <w:r>
        <w:rPr>
          <w:rFonts w:hint="eastAsia" w:ascii="仿宋" w:hAnsi="仿宋" w:eastAsia="仿宋"/>
          <w:color w:val="auto"/>
          <w:sz w:val="32"/>
          <w:szCs w:val="32"/>
        </w:rPr>
        <w:t>补贴、</w:t>
      </w:r>
      <w:r>
        <w:rPr>
          <w:rFonts w:ascii="仿宋" w:hAnsi="仿宋" w:eastAsia="仿宋"/>
          <w:color w:val="auto"/>
          <w:sz w:val="32"/>
          <w:szCs w:val="32"/>
        </w:rPr>
        <w:t>蒙文报赠阅补贴等。</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——社会保障和就业支出</w:t>
      </w:r>
      <w:r>
        <w:rPr>
          <w:rFonts w:hint="eastAsia" w:ascii="仿宋" w:hAnsi="仿宋" w:eastAsia="仿宋"/>
          <w:color w:val="auto"/>
          <w:sz w:val="32"/>
          <w:szCs w:val="32"/>
        </w:rPr>
        <w:t>8.45</w:t>
      </w:r>
      <w:r>
        <w:rPr>
          <w:rFonts w:ascii="仿宋" w:hAnsi="仿宋" w:eastAsia="仿宋"/>
          <w:color w:val="auto"/>
          <w:sz w:val="32"/>
          <w:szCs w:val="32"/>
        </w:rPr>
        <w:t>亿元，主要用于</w:t>
      </w:r>
      <w:r>
        <w:rPr>
          <w:rFonts w:hint="eastAsia" w:ascii="仿宋" w:hAnsi="仿宋" w:eastAsia="仿宋"/>
          <w:color w:val="auto"/>
          <w:sz w:val="32"/>
          <w:szCs w:val="32"/>
        </w:rPr>
        <w:t>落实</w:t>
      </w:r>
      <w:r>
        <w:rPr>
          <w:rFonts w:ascii="仿宋" w:hAnsi="仿宋" w:eastAsia="仿宋"/>
          <w:color w:val="auto"/>
          <w:sz w:val="32"/>
          <w:szCs w:val="32"/>
        </w:rPr>
        <w:t>城乡居民及机关事业单位基本养老保险基金补助</w:t>
      </w:r>
      <w:r>
        <w:rPr>
          <w:rFonts w:hint="eastAsia" w:ascii="仿宋" w:hAnsi="仿宋" w:eastAsia="仿宋"/>
          <w:color w:val="auto"/>
          <w:sz w:val="32"/>
          <w:szCs w:val="32"/>
        </w:rPr>
        <w:t>；</w:t>
      </w:r>
      <w:r>
        <w:rPr>
          <w:rFonts w:ascii="仿宋" w:hAnsi="仿宋" w:eastAsia="仿宋"/>
          <w:color w:val="auto"/>
          <w:sz w:val="32"/>
          <w:szCs w:val="32"/>
        </w:rPr>
        <w:t>城乡低保、社会福利、流浪乞讨和未成年人等</w:t>
      </w:r>
      <w:r>
        <w:rPr>
          <w:rFonts w:hint="eastAsia" w:ascii="仿宋" w:hAnsi="仿宋" w:eastAsia="仿宋"/>
          <w:color w:val="auto"/>
          <w:sz w:val="32"/>
          <w:szCs w:val="32"/>
        </w:rPr>
        <w:t>社会困难群众救助政策</w:t>
      </w:r>
      <w:r>
        <w:rPr>
          <w:rFonts w:ascii="仿宋" w:hAnsi="仿宋" w:eastAsia="仿宋"/>
          <w:color w:val="auto"/>
          <w:sz w:val="32"/>
          <w:szCs w:val="32"/>
        </w:rPr>
        <w:t>；</w:t>
      </w:r>
      <w:r>
        <w:rPr>
          <w:rFonts w:hint="eastAsia" w:ascii="仿宋" w:hAnsi="仿宋" w:eastAsia="仿宋"/>
          <w:color w:val="auto"/>
          <w:sz w:val="32"/>
          <w:szCs w:val="32"/>
        </w:rPr>
        <w:t>安排困难残疾人生活补贴和重度残疾人护理补贴；支持拥军优属、退役安置服务等支出</w:t>
      </w:r>
      <w:r>
        <w:rPr>
          <w:rFonts w:ascii="仿宋" w:hAnsi="仿宋" w:eastAsia="仿宋"/>
          <w:color w:val="auto"/>
          <w:sz w:val="32"/>
          <w:szCs w:val="32"/>
        </w:rPr>
        <w:t>。</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——卫生健康支出</w:t>
      </w:r>
      <w:r>
        <w:rPr>
          <w:rFonts w:hint="eastAsia" w:ascii="仿宋" w:hAnsi="仿宋" w:eastAsia="仿宋"/>
          <w:color w:val="auto"/>
          <w:sz w:val="32"/>
          <w:szCs w:val="32"/>
        </w:rPr>
        <w:t>2.69</w:t>
      </w:r>
      <w:r>
        <w:rPr>
          <w:rFonts w:ascii="仿宋" w:hAnsi="仿宋" w:eastAsia="仿宋"/>
          <w:color w:val="auto"/>
          <w:sz w:val="32"/>
          <w:szCs w:val="32"/>
        </w:rPr>
        <w:t>亿元，主要用于</w:t>
      </w:r>
      <w:r>
        <w:rPr>
          <w:rFonts w:hint="eastAsia" w:ascii="仿宋" w:hAnsi="仿宋" w:eastAsia="仿宋"/>
          <w:color w:val="auto"/>
          <w:sz w:val="32"/>
          <w:szCs w:val="32"/>
        </w:rPr>
        <w:t>落实</w:t>
      </w:r>
      <w:r>
        <w:rPr>
          <w:rFonts w:ascii="仿宋" w:hAnsi="仿宋" w:eastAsia="仿宋"/>
          <w:color w:val="auto"/>
          <w:sz w:val="32"/>
          <w:szCs w:val="32"/>
        </w:rPr>
        <w:t>城乡居民基本医疗保险补助、城乡医疗救助、基本及重大公共卫生服务、疾病应急救助</w:t>
      </w:r>
      <w:r>
        <w:rPr>
          <w:rFonts w:hint="eastAsia" w:ascii="仿宋" w:hAnsi="仿宋" w:eastAsia="仿宋"/>
          <w:color w:val="auto"/>
          <w:sz w:val="32"/>
          <w:szCs w:val="32"/>
        </w:rPr>
        <w:t>、</w:t>
      </w:r>
      <w:r>
        <w:rPr>
          <w:rFonts w:ascii="仿宋" w:hAnsi="仿宋" w:eastAsia="仿宋"/>
          <w:color w:val="auto"/>
          <w:sz w:val="32"/>
          <w:szCs w:val="32"/>
        </w:rPr>
        <w:t>市直公立医院取消药品加成补助</w:t>
      </w:r>
      <w:r>
        <w:rPr>
          <w:rFonts w:hint="eastAsia" w:ascii="仿宋" w:hAnsi="仿宋" w:eastAsia="仿宋"/>
          <w:color w:val="auto"/>
          <w:sz w:val="32"/>
          <w:szCs w:val="32"/>
        </w:rPr>
        <w:t>等政策；支持国家区域医疗中心建设运营。</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——节</w:t>
      </w:r>
      <w:r>
        <w:rPr>
          <w:rFonts w:ascii="仿宋" w:hAnsi="仿宋" w:eastAsia="仿宋"/>
          <w:color w:val="auto"/>
          <w:spacing w:val="-11"/>
          <w:sz w:val="32"/>
          <w:szCs w:val="32"/>
        </w:rPr>
        <w:t>能环保支出</w:t>
      </w:r>
      <w:r>
        <w:rPr>
          <w:rFonts w:hint="eastAsia" w:ascii="仿宋" w:hAnsi="仿宋" w:eastAsia="仿宋"/>
          <w:color w:val="auto"/>
          <w:spacing w:val="-11"/>
          <w:sz w:val="32"/>
          <w:szCs w:val="32"/>
        </w:rPr>
        <w:t>0.27</w:t>
      </w:r>
      <w:r>
        <w:rPr>
          <w:rFonts w:ascii="仿宋" w:hAnsi="仿宋" w:eastAsia="仿宋"/>
          <w:color w:val="auto"/>
          <w:spacing w:val="-11"/>
          <w:sz w:val="32"/>
          <w:szCs w:val="32"/>
        </w:rPr>
        <w:t>亿元，主要用于大气、水体、土壤</w:t>
      </w:r>
      <w:r>
        <w:rPr>
          <w:rFonts w:hint="eastAsia" w:ascii="仿宋" w:hAnsi="仿宋" w:eastAsia="仿宋"/>
          <w:color w:val="auto"/>
          <w:spacing w:val="-11"/>
          <w:sz w:val="32"/>
          <w:szCs w:val="32"/>
        </w:rPr>
        <w:t>等</w:t>
      </w:r>
      <w:r>
        <w:rPr>
          <w:rFonts w:ascii="仿宋" w:hAnsi="仿宋" w:eastAsia="仿宋"/>
          <w:color w:val="auto"/>
          <w:spacing w:val="-11"/>
          <w:sz w:val="32"/>
          <w:szCs w:val="32"/>
        </w:rPr>
        <w:t>污染防治以及乌梁素海流域水质监测等支出。</w:t>
      </w:r>
    </w:p>
    <w:p>
      <w:pPr>
        <w:widowControl w:val="0"/>
        <w:overflowPunct w:val="0"/>
        <w:snapToGrid w:val="0"/>
        <w:spacing w:line="600" w:lineRule="exact"/>
        <w:ind w:firstLine="640" w:firstLineChars="200"/>
        <w:rPr>
          <w:rFonts w:ascii="仿宋" w:hAnsi="仿宋" w:eastAsia="仿宋"/>
          <w:color w:val="auto"/>
          <w:spacing w:val="-11"/>
          <w:sz w:val="32"/>
          <w:szCs w:val="32"/>
        </w:rPr>
      </w:pPr>
      <w:r>
        <w:rPr>
          <w:rFonts w:ascii="仿宋" w:hAnsi="仿宋" w:eastAsia="仿宋"/>
          <w:color w:val="auto"/>
          <w:sz w:val="32"/>
          <w:szCs w:val="32"/>
        </w:rPr>
        <w:t>——城乡社区支出</w:t>
      </w:r>
      <w:r>
        <w:rPr>
          <w:rFonts w:hint="eastAsia" w:ascii="仿宋" w:hAnsi="仿宋" w:eastAsia="仿宋"/>
          <w:color w:val="auto"/>
          <w:sz w:val="32"/>
          <w:szCs w:val="32"/>
        </w:rPr>
        <w:t>0.25</w:t>
      </w:r>
      <w:r>
        <w:rPr>
          <w:rFonts w:ascii="仿宋" w:hAnsi="仿宋" w:eastAsia="仿宋"/>
          <w:color w:val="auto"/>
          <w:sz w:val="32"/>
          <w:szCs w:val="32"/>
        </w:rPr>
        <w:t>亿元，</w:t>
      </w:r>
      <w:r>
        <w:rPr>
          <w:rFonts w:ascii="仿宋" w:hAnsi="仿宋" w:eastAsia="仿宋"/>
          <w:color w:val="auto"/>
          <w:spacing w:val="-11"/>
          <w:sz w:val="32"/>
          <w:szCs w:val="32"/>
        </w:rPr>
        <w:t>主要用于城市精细化管理</w:t>
      </w:r>
      <w:r>
        <w:rPr>
          <w:rFonts w:hint="eastAsia" w:ascii="仿宋" w:hAnsi="仿宋" w:eastAsia="仿宋"/>
          <w:color w:val="auto"/>
          <w:spacing w:val="-11"/>
          <w:sz w:val="32"/>
          <w:szCs w:val="32"/>
        </w:rPr>
        <w:t>及垃圾分类</w:t>
      </w:r>
      <w:r>
        <w:rPr>
          <w:rFonts w:ascii="仿宋" w:hAnsi="仿宋" w:eastAsia="仿宋"/>
          <w:color w:val="auto"/>
          <w:spacing w:val="-11"/>
          <w:sz w:val="32"/>
          <w:szCs w:val="32"/>
        </w:rPr>
        <w:t>、建设市场管理与监督等支出。</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——农林水支出</w:t>
      </w:r>
      <w:r>
        <w:rPr>
          <w:rFonts w:hint="eastAsia" w:ascii="仿宋" w:hAnsi="仿宋" w:eastAsia="仿宋"/>
          <w:color w:val="auto"/>
          <w:sz w:val="32"/>
          <w:szCs w:val="32"/>
        </w:rPr>
        <w:t>6.28</w:t>
      </w:r>
      <w:r>
        <w:rPr>
          <w:rFonts w:ascii="仿宋" w:hAnsi="仿宋" w:eastAsia="仿宋"/>
          <w:color w:val="auto"/>
          <w:sz w:val="32"/>
          <w:szCs w:val="32"/>
        </w:rPr>
        <w:t>亿元，主要用于农产品质量安全防治、农业保险保费补贴</w:t>
      </w:r>
      <w:r>
        <w:rPr>
          <w:rFonts w:hint="eastAsia" w:ascii="仿宋" w:hAnsi="仿宋" w:eastAsia="仿宋"/>
          <w:color w:val="auto"/>
          <w:sz w:val="32"/>
          <w:szCs w:val="32"/>
        </w:rPr>
        <w:t>、普惠金融发展、特色农业示范推广、草原生态保护修复、湿地保护以及节水灌溉</w:t>
      </w:r>
      <w:r>
        <w:rPr>
          <w:rFonts w:ascii="仿宋" w:hAnsi="仿宋" w:eastAsia="仿宋"/>
          <w:color w:val="auto"/>
          <w:sz w:val="32"/>
          <w:szCs w:val="32"/>
        </w:rPr>
        <w:t>等支出</w:t>
      </w:r>
      <w:r>
        <w:rPr>
          <w:rFonts w:hint="eastAsia" w:ascii="仿宋" w:hAnsi="仿宋" w:eastAsia="仿宋"/>
          <w:color w:val="auto"/>
          <w:sz w:val="32"/>
          <w:szCs w:val="32"/>
        </w:rPr>
        <w:t>。安排</w:t>
      </w:r>
      <w:r>
        <w:rPr>
          <w:rFonts w:ascii="仿宋" w:hAnsi="仿宋" w:eastAsia="仿宋"/>
          <w:color w:val="auto"/>
          <w:sz w:val="32"/>
          <w:szCs w:val="32"/>
        </w:rPr>
        <w:t>巩固拓展脱贫攻坚成果同乡村振兴有效衔接专项</w:t>
      </w:r>
      <w:r>
        <w:rPr>
          <w:rFonts w:hint="eastAsia" w:ascii="仿宋" w:hAnsi="仿宋" w:eastAsia="仿宋"/>
          <w:color w:val="auto"/>
          <w:sz w:val="32"/>
          <w:szCs w:val="32"/>
        </w:rPr>
        <w:t>资金</w:t>
      </w:r>
      <w:r>
        <w:rPr>
          <w:rFonts w:ascii="仿宋" w:hAnsi="仿宋" w:eastAsia="仿宋"/>
          <w:color w:val="auto"/>
          <w:sz w:val="32"/>
          <w:szCs w:val="32"/>
        </w:rPr>
        <w:t>等</w:t>
      </w:r>
      <w:r>
        <w:rPr>
          <w:rFonts w:hint="eastAsia" w:ascii="仿宋" w:hAnsi="仿宋" w:eastAsia="仿宋"/>
          <w:color w:val="auto"/>
          <w:sz w:val="32"/>
          <w:szCs w:val="32"/>
        </w:rPr>
        <w:t>。</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——交通运输支出</w:t>
      </w:r>
      <w:r>
        <w:rPr>
          <w:rFonts w:hint="eastAsia" w:ascii="仿宋" w:hAnsi="仿宋" w:eastAsia="仿宋"/>
          <w:color w:val="auto"/>
          <w:sz w:val="32"/>
          <w:szCs w:val="32"/>
        </w:rPr>
        <w:t>2.87</w:t>
      </w:r>
      <w:r>
        <w:rPr>
          <w:rFonts w:ascii="仿宋" w:hAnsi="仿宋" w:eastAsia="仿宋"/>
          <w:color w:val="auto"/>
          <w:sz w:val="32"/>
          <w:szCs w:val="32"/>
        </w:rPr>
        <w:t>亿元，主要</w:t>
      </w:r>
      <w:r>
        <w:rPr>
          <w:rFonts w:hint="eastAsia" w:ascii="仿宋" w:hAnsi="仿宋" w:eastAsia="仿宋"/>
          <w:color w:val="auto"/>
          <w:sz w:val="32"/>
          <w:szCs w:val="32"/>
        </w:rPr>
        <w:t>用于公路</w:t>
      </w:r>
      <w:r>
        <w:rPr>
          <w:rFonts w:ascii="仿宋" w:hAnsi="仿宋" w:eastAsia="仿宋"/>
          <w:color w:val="auto"/>
          <w:sz w:val="32"/>
          <w:szCs w:val="32"/>
        </w:rPr>
        <w:t>养护</w:t>
      </w:r>
      <w:r>
        <w:rPr>
          <w:rFonts w:hint="eastAsia" w:ascii="仿宋" w:hAnsi="仿宋" w:eastAsia="仿宋"/>
          <w:color w:val="auto"/>
          <w:sz w:val="32"/>
          <w:szCs w:val="32"/>
        </w:rPr>
        <w:t>管理</w:t>
      </w:r>
      <w:r>
        <w:rPr>
          <w:rFonts w:ascii="仿宋" w:hAnsi="仿宋" w:eastAsia="仿宋"/>
          <w:color w:val="auto"/>
          <w:sz w:val="32"/>
          <w:szCs w:val="32"/>
        </w:rPr>
        <w:t>支出</w:t>
      </w:r>
      <w:r>
        <w:rPr>
          <w:rFonts w:hint="eastAsia" w:ascii="仿宋" w:hAnsi="仿宋" w:eastAsia="仿宋"/>
          <w:color w:val="auto"/>
          <w:sz w:val="32"/>
          <w:szCs w:val="32"/>
        </w:rPr>
        <w:t>、机场航线运营补贴、</w:t>
      </w:r>
      <w:r>
        <w:rPr>
          <w:rFonts w:ascii="仿宋" w:hAnsi="仿宋" w:eastAsia="仿宋"/>
          <w:color w:val="auto"/>
          <w:sz w:val="32"/>
          <w:szCs w:val="32"/>
        </w:rPr>
        <w:t>动车补贴</w:t>
      </w:r>
      <w:r>
        <w:rPr>
          <w:rFonts w:hint="eastAsia" w:ascii="仿宋" w:hAnsi="仿宋" w:eastAsia="仿宋"/>
          <w:color w:val="auto"/>
          <w:sz w:val="32"/>
          <w:szCs w:val="32"/>
        </w:rPr>
        <w:t>以及</w:t>
      </w:r>
      <w:r>
        <w:rPr>
          <w:rFonts w:ascii="仿宋" w:hAnsi="仿宋" w:eastAsia="仿宋"/>
          <w:color w:val="auto"/>
          <w:sz w:val="32"/>
          <w:szCs w:val="32"/>
        </w:rPr>
        <w:t>公共交通运营补贴等支出。</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——资源勘探工业信息及商业服务业支出</w:t>
      </w:r>
      <w:r>
        <w:rPr>
          <w:rFonts w:hint="eastAsia" w:ascii="仿宋" w:hAnsi="仿宋" w:eastAsia="仿宋"/>
          <w:color w:val="auto"/>
          <w:sz w:val="32"/>
          <w:szCs w:val="32"/>
        </w:rPr>
        <w:t>0.08</w:t>
      </w:r>
      <w:r>
        <w:rPr>
          <w:rFonts w:ascii="仿宋" w:hAnsi="仿宋" w:eastAsia="仿宋"/>
          <w:color w:val="auto"/>
          <w:sz w:val="32"/>
          <w:szCs w:val="32"/>
        </w:rPr>
        <w:t>亿元，主要用于工业和信息产业监管以及</w:t>
      </w:r>
      <w:r>
        <w:rPr>
          <w:rFonts w:hint="eastAsia" w:ascii="仿宋" w:hAnsi="仿宋" w:eastAsia="仿宋"/>
          <w:color w:val="auto"/>
          <w:sz w:val="32"/>
          <w:szCs w:val="32"/>
        </w:rPr>
        <w:t>推进深化供销合作社综合改革</w:t>
      </w:r>
      <w:r>
        <w:rPr>
          <w:rFonts w:ascii="仿宋" w:hAnsi="仿宋" w:eastAsia="仿宋"/>
          <w:color w:val="auto"/>
          <w:sz w:val="32"/>
          <w:szCs w:val="32"/>
        </w:rPr>
        <w:t>等支出。</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——自然资源海洋气象支出</w:t>
      </w:r>
      <w:r>
        <w:rPr>
          <w:rFonts w:hint="eastAsia" w:ascii="仿宋" w:hAnsi="仿宋" w:eastAsia="仿宋"/>
          <w:color w:val="auto"/>
          <w:sz w:val="32"/>
          <w:szCs w:val="32"/>
        </w:rPr>
        <w:t>0.48</w:t>
      </w:r>
      <w:r>
        <w:rPr>
          <w:rFonts w:ascii="仿宋" w:hAnsi="仿宋" w:eastAsia="仿宋"/>
          <w:color w:val="auto"/>
          <w:sz w:val="32"/>
          <w:szCs w:val="32"/>
        </w:rPr>
        <w:t>亿元，主要用于自然资源利用与保护、地质勘查与矿产资源管理、地质矿产资源与环境调查以及气象服务等支出。</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——住房保障支出</w:t>
      </w:r>
      <w:r>
        <w:rPr>
          <w:rFonts w:hint="eastAsia" w:ascii="仿宋" w:hAnsi="仿宋" w:eastAsia="仿宋"/>
          <w:color w:val="auto"/>
          <w:sz w:val="32"/>
          <w:szCs w:val="32"/>
        </w:rPr>
        <w:t>1.49</w:t>
      </w:r>
      <w:r>
        <w:rPr>
          <w:rFonts w:ascii="仿宋" w:hAnsi="仿宋" w:eastAsia="仿宋"/>
          <w:color w:val="auto"/>
          <w:sz w:val="32"/>
          <w:szCs w:val="32"/>
        </w:rPr>
        <w:t>亿元，主要用于住房公积金管理等城乡社区支出。</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——粮油物资储备支出0.</w:t>
      </w:r>
      <w:r>
        <w:rPr>
          <w:rFonts w:hint="eastAsia" w:ascii="仿宋" w:hAnsi="仿宋" w:eastAsia="仿宋"/>
          <w:color w:val="auto"/>
          <w:sz w:val="32"/>
          <w:szCs w:val="32"/>
        </w:rPr>
        <w:t>06</w:t>
      </w:r>
      <w:r>
        <w:rPr>
          <w:rFonts w:ascii="仿宋" w:hAnsi="仿宋" w:eastAsia="仿宋"/>
          <w:color w:val="auto"/>
          <w:sz w:val="32"/>
          <w:szCs w:val="32"/>
        </w:rPr>
        <w:t>亿元，主要用于粮食风险金补助</w:t>
      </w:r>
      <w:r>
        <w:rPr>
          <w:rFonts w:hint="eastAsia" w:ascii="仿宋" w:hAnsi="仿宋" w:eastAsia="仿宋"/>
          <w:color w:val="auto"/>
          <w:sz w:val="32"/>
          <w:szCs w:val="32"/>
        </w:rPr>
        <w:t>以及化肥储备等支出</w:t>
      </w:r>
      <w:r>
        <w:rPr>
          <w:rFonts w:ascii="仿宋" w:hAnsi="仿宋" w:eastAsia="仿宋"/>
          <w:color w:val="auto"/>
          <w:sz w:val="32"/>
          <w:szCs w:val="32"/>
        </w:rPr>
        <w:t>。</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——灾害防治及应急管理支出</w:t>
      </w:r>
      <w:r>
        <w:rPr>
          <w:rFonts w:hint="eastAsia" w:ascii="仿宋" w:hAnsi="仿宋" w:eastAsia="仿宋"/>
          <w:color w:val="auto"/>
          <w:sz w:val="32"/>
          <w:szCs w:val="32"/>
        </w:rPr>
        <w:t>0.26</w:t>
      </w:r>
      <w:r>
        <w:rPr>
          <w:rFonts w:ascii="仿宋" w:hAnsi="仿宋" w:eastAsia="仿宋"/>
          <w:color w:val="auto"/>
          <w:sz w:val="32"/>
          <w:szCs w:val="32"/>
        </w:rPr>
        <w:t>亿元，主要用于安全监管、</w:t>
      </w:r>
      <w:r>
        <w:rPr>
          <w:rFonts w:hint="eastAsia" w:ascii="仿宋" w:hAnsi="仿宋" w:eastAsia="仿宋"/>
          <w:color w:val="auto"/>
          <w:sz w:val="32"/>
          <w:szCs w:val="32"/>
        </w:rPr>
        <w:t>应急演练、</w:t>
      </w:r>
      <w:r>
        <w:rPr>
          <w:rFonts w:ascii="仿宋" w:hAnsi="仿宋" w:eastAsia="仿宋"/>
          <w:color w:val="auto"/>
          <w:sz w:val="32"/>
          <w:szCs w:val="32"/>
        </w:rPr>
        <w:t>应急救援、消防事务和防震减灾等支出。</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——其他支出</w:t>
      </w:r>
      <w:r>
        <w:rPr>
          <w:rFonts w:hint="eastAsia" w:ascii="仿宋" w:hAnsi="仿宋" w:eastAsia="仿宋"/>
          <w:color w:val="auto"/>
          <w:sz w:val="32"/>
          <w:szCs w:val="32"/>
        </w:rPr>
        <w:t>3.53</w:t>
      </w:r>
      <w:r>
        <w:rPr>
          <w:rFonts w:ascii="仿宋" w:hAnsi="仿宋" w:eastAsia="仿宋"/>
          <w:color w:val="auto"/>
          <w:sz w:val="32"/>
          <w:szCs w:val="32"/>
        </w:rPr>
        <w:t>亿元，主要用于</w:t>
      </w:r>
      <w:r>
        <w:rPr>
          <w:rFonts w:hint="eastAsia" w:ascii="仿宋" w:hAnsi="仿宋" w:eastAsia="仿宋"/>
          <w:color w:val="auto"/>
          <w:sz w:val="32"/>
          <w:szCs w:val="32"/>
        </w:rPr>
        <w:t>天赋河套品牌推广</w:t>
      </w:r>
      <w:r>
        <w:rPr>
          <w:rFonts w:ascii="仿宋" w:hAnsi="仿宋" w:eastAsia="仿宋"/>
          <w:color w:val="auto"/>
          <w:sz w:val="32"/>
          <w:szCs w:val="32"/>
        </w:rPr>
        <w:t>、招商引资、企业上市融资引导、项目</w:t>
      </w:r>
      <w:r>
        <w:rPr>
          <w:rFonts w:hint="eastAsia" w:ascii="仿宋" w:hAnsi="仿宋" w:eastAsia="仿宋"/>
          <w:color w:val="auto"/>
          <w:sz w:val="32"/>
          <w:szCs w:val="32"/>
        </w:rPr>
        <w:t>前期费</w:t>
      </w:r>
      <w:r>
        <w:rPr>
          <w:rFonts w:ascii="仿宋" w:hAnsi="仿宋" w:eastAsia="仿宋"/>
          <w:color w:val="auto"/>
          <w:sz w:val="32"/>
          <w:szCs w:val="32"/>
        </w:rPr>
        <w:t>、法治政府建设、疫情防控、民族团结进步创建、</w:t>
      </w:r>
      <w:r>
        <w:rPr>
          <w:rFonts w:hint="eastAsia" w:ascii="仿宋" w:hAnsi="仿宋" w:eastAsia="仿宋"/>
          <w:color w:val="auto"/>
          <w:sz w:val="32"/>
          <w:szCs w:val="32"/>
        </w:rPr>
        <w:t>信息系统升级改造建设、</w:t>
      </w:r>
      <w:r>
        <w:rPr>
          <w:rFonts w:ascii="仿宋" w:hAnsi="仿宋" w:eastAsia="仿宋"/>
          <w:color w:val="auto"/>
          <w:sz w:val="32"/>
          <w:szCs w:val="32"/>
        </w:rPr>
        <w:t>规划编制等支出。</w:t>
      </w:r>
    </w:p>
    <w:p>
      <w:pPr>
        <w:widowControl w:val="0"/>
        <w:overflowPunct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——预备费0.4</w:t>
      </w:r>
      <w:r>
        <w:rPr>
          <w:rFonts w:hint="eastAsia" w:ascii="仿宋" w:hAnsi="仿宋" w:eastAsia="仿宋"/>
          <w:color w:val="auto"/>
          <w:sz w:val="32"/>
          <w:szCs w:val="32"/>
        </w:rPr>
        <w:t>5</w:t>
      </w:r>
      <w:r>
        <w:rPr>
          <w:rFonts w:ascii="仿宋" w:hAnsi="仿宋" w:eastAsia="仿宋"/>
          <w:color w:val="auto"/>
          <w:sz w:val="32"/>
          <w:szCs w:val="32"/>
        </w:rPr>
        <w:t>亿元，主要用于自然灾害救灾支出或其他难以预见的特殊支出。</w:t>
      </w:r>
    </w:p>
    <w:p>
      <w:pPr>
        <w:widowControl w:val="0"/>
        <w:overflowPunct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——债务还本支出</w:t>
      </w:r>
      <w:r>
        <w:rPr>
          <w:rFonts w:hint="eastAsia" w:ascii="仿宋" w:hAnsi="仿宋" w:eastAsia="仿宋"/>
          <w:color w:val="auto"/>
          <w:sz w:val="32"/>
          <w:szCs w:val="32"/>
        </w:rPr>
        <w:t>1.6</w:t>
      </w:r>
      <w:r>
        <w:rPr>
          <w:rFonts w:ascii="仿宋" w:hAnsi="仿宋" w:eastAsia="仿宋"/>
          <w:color w:val="auto"/>
          <w:sz w:val="32"/>
          <w:szCs w:val="32"/>
        </w:rPr>
        <w:t>亿元，主要用于地方政府一般债务还本支出。</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——债务付息和发行费支出</w:t>
      </w:r>
      <w:r>
        <w:rPr>
          <w:rFonts w:hint="eastAsia" w:ascii="仿宋" w:hAnsi="仿宋" w:eastAsia="仿宋"/>
          <w:color w:val="auto"/>
          <w:sz w:val="32"/>
          <w:szCs w:val="32"/>
        </w:rPr>
        <w:t>3.72</w:t>
      </w:r>
      <w:r>
        <w:rPr>
          <w:rFonts w:ascii="仿宋" w:hAnsi="仿宋" w:eastAsia="仿宋"/>
          <w:color w:val="auto"/>
          <w:sz w:val="32"/>
          <w:szCs w:val="32"/>
        </w:rPr>
        <w:t>亿元，主要用于地方政府债券</w:t>
      </w:r>
      <w:r>
        <w:rPr>
          <w:rFonts w:hint="eastAsia" w:ascii="仿宋" w:hAnsi="仿宋" w:eastAsia="仿宋"/>
          <w:color w:val="auto"/>
          <w:sz w:val="32"/>
          <w:szCs w:val="32"/>
        </w:rPr>
        <w:t>和</w:t>
      </w:r>
      <w:r>
        <w:rPr>
          <w:rFonts w:ascii="仿宋" w:hAnsi="仿宋" w:eastAsia="仿宋"/>
          <w:color w:val="auto"/>
          <w:sz w:val="32"/>
          <w:szCs w:val="32"/>
        </w:rPr>
        <w:t>外国银行贷款</w:t>
      </w:r>
      <w:r>
        <w:rPr>
          <w:rFonts w:hint="eastAsia" w:ascii="仿宋" w:hAnsi="仿宋" w:eastAsia="仿宋"/>
          <w:color w:val="auto"/>
          <w:sz w:val="32"/>
          <w:szCs w:val="32"/>
        </w:rPr>
        <w:t>还本付息、</w:t>
      </w:r>
      <w:r>
        <w:rPr>
          <w:rFonts w:ascii="仿宋" w:hAnsi="仿宋" w:eastAsia="仿宋"/>
          <w:color w:val="auto"/>
          <w:sz w:val="32"/>
          <w:szCs w:val="32"/>
        </w:rPr>
        <w:t>以及债务发行费支出。</w:t>
      </w:r>
    </w:p>
    <w:p>
      <w:pPr>
        <w:spacing w:line="560" w:lineRule="exact"/>
        <w:ind w:firstLine="643" w:firstLineChars="200"/>
        <w:jc w:val="left"/>
        <w:textAlignment w:val="auto"/>
        <w:rPr>
          <w:rFonts w:ascii="仿宋" w:hAnsi="仿宋" w:eastAsia="仿宋"/>
          <w:color w:val="auto"/>
          <w:sz w:val="32"/>
          <w:szCs w:val="32"/>
        </w:rPr>
      </w:pPr>
      <w:r>
        <w:rPr>
          <w:rFonts w:ascii="仿宋" w:hAnsi="仿宋" w:eastAsia="仿宋"/>
          <w:b/>
          <w:color w:val="auto"/>
          <w:sz w:val="32"/>
          <w:szCs w:val="32"/>
        </w:rPr>
        <w:t>2.政府性基金预算安排情况。</w:t>
      </w:r>
      <w:r>
        <w:rPr>
          <w:rFonts w:ascii="仿宋" w:hAnsi="仿宋" w:eastAsia="仿宋"/>
          <w:color w:val="auto"/>
          <w:sz w:val="32"/>
          <w:szCs w:val="32"/>
        </w:rPr>
        <w:t>按照</w:t>
      </w:r>
      <w:r>
        <w:rPr>
          <w:rFonts w:hint="eastAsia" w:ascii="仿宋" w:hAnsi="仿宋" w:eastAsia="仿宋"/>
          <w:color w:val="auto"/>
          <w:sz w:val="32"/>
          <w:szCs w:val="32"/>
        </w:rPr>
        <w:t>“</w:t>
      </w:r>
      <w:r>
        <w:rPr>
          <w:rFonts w:ascii="仿宋" w:hAnsi="仿宋" w:eastAsia="仿宋"/>
          <w:color w:val="auto"/>
          <w:sz w:val="32"/>
          <w:szCs w:val="32"/>
        </w:rPr>
        <w:t>以收定支、专款专用、收支平衡、细化编制</w:t>
      </w:r>
      <w:r>
        <w:rPr>
          <w:rFonts w:hint="eastAsia" w:ascii="仿宋" w:hAnsi="仿宋" w:eastAsia="仿宋"/>
          <w:color w:val="auto"/>
          <w:sz w:val="32"/>
          <w:szCs w:val="32"/>
        </w:rPr>
        <w:t>”</w:t>
      </w:r>
      <w:r>
        <w:rPr>
          <w:rFonts w:ascii="仿宋" w:hAnsi="仿宋" w:eastAsia="仿宋"/>
          <w:color w:val="auto"/>
          <w:sz w:val="32"/>
          <w:szCs w:val="32"/>
        </w:rPr>
        <w:t>的原则，依据现行政府性基金政策规定，202</w:t>
      </w:r>
      <w:r>
        <w:rPr>
          <w:rFonts w:hint="eastAsia" w:ascii="仿宋" w:hAnsi="仿宋" w:eastAsia="仿宋"/>
          <w:color w:val="auto"/>
          <w:sz w:val="32"/>
          <w:szCs w:val="32"/>
        </w:rPr>
        <w:t>3</w:t>
      </w:r>
      <w:r>
        <w:rPr>
          <w:rFonts w:ascii="仿宋" w:hAnsi="仿宋" w:eastAsia="仿宋"/>
          <w:color w:val="auto"/>
          <w:sz w:val="32"/>
          <w:szCs w:val="32"/>
        </w:rPr>
        <w:t>年市本级政府性基金预算收入安排</w:t>
      </w:r>
      <w:r>
        <w:rPr>
          <w:rFonts w:hint="eastAsia" w:ascii="仿宋" w:hAnsi="仿宋" w:eastAsia="仿宋"/>
          <w:color w:val="auto"/>
          <w:sz w:val="32"/>
          <w:szCs w:val="32"/>
        </w:rPr>
        <w:t>0.37亿元</w:t>
      </w:r>
      <w:r>
        <w:rPr>
          <w:rFonts w:ascii="仿宋" w:hAnsi="仿宋" w:eastAsia="仿宋"/>
          <w:color w:val="auto"/>
          <w:sz w:val="32"/>
          <w:szCs w:val="32"/>
        </w:rPr>
        <w:t>，</w:t>
      </w:r>
      <w:r>
        <w:rPr>
          <w:rFonts w:hint="eastAsia" w:ascii="仿宋" w:hAnsi="仿宋" w:eastAsia="仿宋"/>
          <w:color w:val="auto"/>
          <w:sz w:val="32"/>
          <w:szCs w:val="32"/>
        </w:rPr>
        <w:t>加上</w:t>
      </w:r>
      <w:r>
        <w:rPr>
          <w:rFonts w:ascii="仿宋" w:hAnsi="仿宋" w:eastAsia="仿宋"/>
          <w:color w:val="auto"/>
          <w:sz w:val="32"/>
          <w:szCs w:val="32"/>
        </w:rPr>
        <w:t>自治区提前下达专项转移支付收入</w:t>
      </w:r>
      <w:r>
        <w:rPr>
          <w:rFonts w:hint="eastAsia" w:ascii="仿宋" w:hAnsi="仿宋" w:eastAsia="仿宋"/>
          <w:color w:val="auto"/>
          <w:sz w:val="32"/>
          <w:szCs w:val="32"/>
        </w:rPr>
        <w:t>0.08</w:t>
      </w:r>
      <w:r>
        <w:rPr>
          <w:rFonts w:ascii="仿宋" w:hAnsi="仿宋" w:eastAsia="仿宋"/>
          <w:color w:val="auto"/>
          <w:sz w:val="32"/>
          <w:szCs w:val="32"/>
        </w:rPr>
        <w:t>亿元</w:t>
      </w:r>
      <w:r>
        <w:rPr>
          <w:rFonts w:hint="eastAsia" w:ascii="仿宋" w:hAnsi="仿宋" w:eastAsia="仿宋"/>
          <w:color w:val="auto"/>
          <w:sz w:val="32"/>
          <w:szCs w:val="32"/>
        </w:rPr>
        <w:t>以及上年结余收入0.33亿元，市本级</w:t>
      </w:r>
      <w:r>
        <w:rPr>
          <w:rFonts w:ascii="仿宋" w:hAnsi="仿宋" w:eastAsia="仿宋"/>
          <w:color w:val="auto"/>
          <w:sz w:val="32"/>
          <w:szCs w:val="32"/>
        </w:rPr>
        <w:t>基金总收入为</w:t>
      </w:r>
      <w:r>
        <w:rPr>
          <w:rFonts w:hint="eastAsia" w:ascii="仿宋" w:hAnsi="仿宋" w:eastAsia="仿宋"/>
          <w:color w:val="auto"/>
          <w:sz w:val="32"/>
          <w:szCs w:val="32"/>
        </w:rPr>
        <w:t>0.78</w:t>
      </w:r>
      <w:r>
        <w:rPr>
          <w:rFonts w:ascii="仿宋" w:hAnsi="仿宋" w:eastAsia="仿宋"/>
          <w:color w:val="auto"/>
          <w:sz w:val="32"/>
          <w:szCs w:val="32"/>
        </w:rPr>
        <w:t>亿元。支出预算相应安排</w:t>
      </w:r>
      <w:r>
        <w:rPr>
          <w:rFonts w:hint="eastAsia" w:ascii="仿宋" w:hAnsi="仿宋" w:eastAsia="仿宋"/>
          <w:color w:val="auto"/>
          <w:sz w:val="32"/>
          <w:szCs w:val="32"/>
        </w:rPr>
        <w:t>0.78</w:t>
      </w:r>
      <w:r>
        <w:rPr>
          <w:rFonts w:ascii="仿宋" w:hAnsi="仿宋" w:eastAsia="仿宋"/>
          <w:color w:val="auto"/>
          <w:sz w:val="32"/>
          <w:szCs w:val="32"/>
        </w:rPr>
        <w:t>亿元，主要</w:t>
      </w:r>
      <w:r>
        <w:rPr>
          <w:rFonts w:hint="eastAsia" w:ascii="仿宋" w:hAnsi="仿宋" w:eastAsia="仿宋"/>
          <w:color w:val="auto"/>
          <w:sz w:val="32"/>
          <w:szCs w:val="32"/>
        </w:rPr>
        <w:t>用于专项债券还本付息以及发行费支出、征地和拆迁补偿和乡村振兴项目支出。</w:t>
      </w:r>
    </w:p>
    <w:p>
      <w:pPr>
        <w:adjustRightInd w:val="0"/>
        <w:snapToGrid w:val="0"/>
        <w:spacing w:line="560" w:lineRule="exact"/>
        <w:ind w:firstLine="643" w:firstLineChars="200"/>
        <w:textAlignment w:val="auto"/>
        <w:rPr>
          <w:rFonts w:ascii="仿宋" w:hAnsi="仿宋" w:eastAsia="仿宋"/>
          <w:color w:val="auto"/>
          <w:sz w:val="32"/>
          <w:szCs w:val="32"/>
        </w:rPr>
      </w:pPr>
      <w:r>
        <w:rPr>
          <w:rFonts w:hint="eastAsia" w:ascii="仿宋" w:hAnsi="仿宋" w:eastAsia="仿宋"/>
          <w:b/>
          <w:color w:val="auto"/>
          <w:sz w:val="32"/>
          <w:szCs w:val="32"/>
        </w:rPr>
        <w:t>3</w:t>
      </w:r>
      <w:r>
        <w:rPr>
          <w:rFonts w:ascii="仿宋" w:hAnsi="仿宋" w:eastAsia="仿宋"/>
          <w:b/>
          <w:color w:val="auto"/>
          <w:sz w:val="32"/>
          <w:szCs w:val="32"/>
        </w:rPr>
        <w:t>.国有资本经营预算</w:t>
      </w:r>
      <w:r>
        <w:rPr>
          <w:rFonts w:hint="eastAsia" w:ascii="仿宋" w:hAnsi="仿宋" w:eastAsia="仿宋"/>
          <w:b/>
          <w:color w:val="auto"/>
          <w:sz w:val="32"/>
          <w:szCs w:val="32"/>
        </w:rPr>
        <w:t>安排</w:t>
      </w:r>
      <w:r>
        <w:rPr>
          <w:rFonts w:ascii="仿宋" w:hAnsi="仿宋" w:eastAsia="仿宋"/>
          <w:b/>
          <w:color w:val="auto"/>
          <w:sz w:val="32"/>
          <w:szCs w:val="32"/>
        </w:rPr>
        <w:t>情况。</w:t>
      </w:r>
      <w:r>
        <w:rPr>
          <w:rFonts w:hint="eastAsia" w:ascii="仿宋" w:hAnsi="仿宋" w:eastAsia="仿宋"/>
          <w:color w:val="auto"/>
          <w:sz w:val="32"/>
          <w:szCs w:val="32"/>
        </w:rPr>
        <w:t>按照中央、自治区国有企业改革三年行动的总体部署，2022年市本级将19户市属国有企业整合重组为4个集团公司和1户专业运营服务公司，经过对</w:t>
      </w:r>
      <w:r>
        <w:rPr>
          <w:rFonts w:ascii="仿宋" w:hAnsi="仿宋" w:eastAsia="仿宋"/>
          <w:color w:val="auto"/>
          <w:sz w:val="32"/>
          <w:szCs w:val="32"/>
        </w:rPr>
        <w:t>市属企业财务收支状况</w:t>
      </w:r>
      <w:r>
        <w:rPr>
          <w:rFonts w:hint="eastAsia" w:ascii="仿宋" w:hAnsi="仿宋" w:eastAsia="仿宋"/>
          <w:color w:val="auto"/>
          <w:sz w:val="32"/>
          <w:szCs w:val="32"/>
        </w:rPr>
        <w:t>和盈利情况全面梳理，</w:t>
      </w:r>
      <w:r>
        <w:rPr>
          <w:rFonts w:ascii="仿宋" w:hAnsi="仿宋" w:eastAsia="仿宋"/>
          <w:color w:val="auto"/>
          <w:sz w:val="32"/>
          <w:szCs w:val="32"/>
        </w:rPr>
        <w:t>科学预测</w:t>
      </w:r>
      <w:r>
        <w:rPr>
          <w:rFonts w:hint="eastAsia" w:ascii="仿宋" w:hAnsi="仿宋" w:eastAsia="仿宋"/>
          <w:color w:val="auto"/>
          <w:sz w:val="32"/>
          <w:szCs w:val="32"/>
        </w:rPr>
        <w:t>，本着</w:t>
      </w:r>
      <w:r>
        <w:rPr>
          <w:rFonts w:ascii="仿宋" w:hAnsi="仿宋" w:eastAsia="仿宋"/>
          <w:color w:val="auto"/>
          <w:sz w:val="32"/>
          <w:szCs w:val="32"/>
        </w:rPr>
        <w:t>“统筹兼顾、以收定支、收支平衡”原则</w:t>
      </w:r>
      <w:r>
        <w:rPr>
          <w:rFonts w:hint="eastAsia" w:ascii="仿宋" w:hAnsi="仿宋" w:eastAsia="仿宋"/>
          <w:color w:val="auto"/>
          <w:sz w:val="32"/>
          <w:szCs w:val="32"/>
        </w:rPr>
        <w:t>编制国有资本经营预算。</w:t>
      </w:r>
    </w:p>
    <w:p>
      <w:pPr>
        <w:adjustRightInd w:val="0"/>
        <w:snapToGrid w:val="0"/>
        <w:spacing w:line="56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2023年市本级国有资本经营收入预计5005万元，其中：利润收入2005万元、国有产权转让收入1500万元、其他收入1500万元。安排市本级国有资本经营预算支出5005万元，主要用于国有企业资本金注入、支持企业科技进步支出等。</w:t>
      </w:r>
    </w:p>
    <w:p>
      <w:pPr>
        <w:widowControl w:val="0"/>
        <w:overflowPunct w:val="0"/>
        <w:snapToGrid w:val="0"/>
        <w:spacing w:line="600" w:lineRule="exact"/>
        <w:ind w:firstLine="643" w:firstLineChars="200"/>
        <w:rPr>
          <w:rFonts w:ascii="仿宋" w:hAnsi="仿宋" w:eastAsia="仿宋"/>
          <w:color w:val="auto"/>
          <w:sz w:val="32"/>
          <w:szCs w:val="32"/>
        </w:rPr>
      </w:pPr>
      <w:r>
        <w:rPr>
          <w:rFonts w:hint="eastAsia" w:ascii="仿宋" w:hAnsi="仿宋" w:eastAsia="仿宋"/>
          <w:b/>
          <w:color w:val="auto"/>
          <w:sz w:val="32"/>
          <w:szCs w:val="32"/>
        </w:rPr>
        <w:t>4</w:t>
      </w:r>
      <w:r>
        <w:rPr>
          <w:rFonts w:ascii="仿宋" w:hAnsi="仿宋" w:eastAsia="仿宋"/>
          <w:b/>
          <w:color w:val="auto"/>
          <w:sz w:val="32"/>
          <w:szCs w:val="32"/>
        </w:rPr>
        <w:t>.社会保险基金预算安排情况。</w:t>
      </w:r>
      <w:r>
        <w:rPr>
          <w:rFonts w:ascii="仿宋" w:hAnsi="仿宋" w:eastAsia="仿宋"/>
          <w:color w:val="auto"/>
          <w:sz w:val="32"/>
          <w:szCs w:val="32"/>
        </w:rPr>
        <w:t>按照</w:t>
      </w:r>
      <w:r>
        <w:rPr>
          <w:rFonts w:hint="eastAsia" w:ascii="仿宋" w:hAnsi="仿宋" w:eastAsia="仿宋"/>
          <w:color w:val="auto"/>
          <w:sz w:val="32"/>
          <w:szCs w:val="32"/>
        </w:rPr>
        <w:t>“</w:t>
      </w:r>
      <w:r>
        <w:rPr>
          <w:rFonts w:ascii="仿宋" w:hAnsi="仿宋" w:eastAsia="仿宋"/>
          <w:color w:val="auto"/>
          <w:sz w:val="32"/>
          <w:szCs w:val="32"/>
        </w:rPr>
        <w:t>收支平衡，适当结余</w:t>
      </w:r>
      <w:r>
        <w:rPr>
          <w:rFonts w:hint="eastAsia" w:ascii="仿宋" w:hAnsi="仿宋" w:eastAsia="仿宋"/>
          <w:color w:val="auto"/>
          <w:sz w:val="32"/>
          <w:szCs w:val="32"/>
        </w:rPr>
        <w:t>”</w:t>
      </w:r>
      <w:r>
        <w:rPr>
          <w:rFonts w:ascii="仿宋" w:hAnsi="仿宋" w:eastAsia="仿宋"/>
          <w:color w:val="auto"/>
          <w:sz w:val="32"/>
          <w:szCs w:val="32"/>
        </w:rPr>
        <w:t>的原则，综合考虑社会保险参保人数、费率、上年社会平均工资水平、工资增长等因素，同时兼顾基金支出变化趋势，202</w:t>
      </w:r>
      <w:r>
        <w:rPr>
          <w:rFonts w:hint="eastAsia" w:ascii="仿宋" w:hAnsi="仿宋" w:eastAsia="仿宋"/>
          <w:color w:val="auto"/>
          <w:sz w:val="32"/>
          <w:szCs w:val="32"/>
        </w:rPr>
        <w:t>3</w:t>
      </w:r>
      <w:r>
        <w:rPr>
          <w:rFonts w:ascii="仿宋" w:hAnsi="仿宋" w:eastAsia="仿宋"/>
          <w:color w:val="auto"/>
          <w:sz w:val="32"/>
          <w:szCs w:val="32"/>
        </w:rPr>
        <w:t>年社保基金预算收入</w:t>
      </w:r>
      <w:r>
        <w:rPr>
          <w:rFonts w:hint="eastAsia" w:ascii="仿宋" w:hAnsi="仿宋" w:eastAsia="仿宋"/>
          <w:color w:val="auto"/>
          <w:sz w:val="32"/>
          <w:szCs w:val="32"/>
        </w:rPr>
        <w:t>33.46</w:t>
      </w:r>
      <w:r>
        <w:rPr>
          <w:rFonts w:ascii="仿宋" w:hAnsi="仿宋" w:eastAsia="仿宋"/>
          <w:color w:val="auto"/>
          <w:sz w:val="32"/>
          <w:szCs w:val="32"/>
        </w:rPr>
        <w:t>亿元，支出安排</w:t>
      </w:r>
      <w:r>
        <w:rPr>
          <w:rFonts w:hint="eastAsia" w:ascii="仿宋" w:hAnsi="仿宋" w:eastAsia="仿宋"/>
          <w:color w:val="auto"/>
          <w:sz w:val="32"/>
          <w:szCs w:val="32"/>
        </w:rPr>
        <w:t>32.96</w:t>
      </w:r>
      <w:r>
        <w:rPr>
          <w:rFonts w:ascii="仿宋" w:hAnsi="仿宋" w:eastAsia="仿宋"/>
          <w:color w:val="auto"/>
          <w:sz w:val="32"/>
          <w:szCs w:val="32"/>
        </w:rPr>
        <w:t>亿元，上年结余</w:t>
      </w:r>
      <w:r>
        <w:rPr>
          <w:rFonts w:hint="eastAsia" w:ascii="仿宋" w:hAnsi="仿宋" w:eastAsia="仿宋"/>
          <w:color w:val="auto"/>
          <w:sz w:val="32"/>
          <w:szCs w:val="32"/>
        </w:rPr>
        <w:t>22.75</w:t>
      </w:r>
      <w:r>
        <w:rPr>
          <w:rFonts w:ascii="仿宋" w:hAnsi="仿宋" w:eastAsia="仿宋"/>
          <w:color w:val="auto"/>
          <w:sz w:val="32"/>
          <w:szCs w:val="32"/>
        </w:rPr>
        <w:t>亿元，年末滚存结余</w:t>
      </w:r>
      <w:r>
        <w:rPr>
          <w:rFonts w:hint="eastAsia" w:ascii="仿宋" w:hAnsi="仿宋" w:eastAsia="仿宋"/>
          <w:color w:val="auto"/>
          <w:sz w:val="32"/>
          <w:szCs w:val="32"/>
        </w:rPr>
        <w:t>23.25</w:t>
      </w:r>
      <w:r>
        <w:rPr>
          <w:rFonts w:ascii="仿宋" w:hAnsi="仿宋" w:eastAsia="仿宋"/>
          <w:color w:val="auto"/>
          <w:sz w:val="32"/>
          <w:szCs w:val="32"/>
        </w:rPr>
        <w:t>亿元。</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——城镇职工基本医疗保险（含生育保险）。上年结余</w:t>
      </w:r>
      <w:r>
        <w:rPr>
          <w:rFonts w:hint="eastAsia" w:ascii="仿宋" w:hAnsi="仿宋" w:eastAsia="仿宋"/>
          <w:color w:val="auto"/>
          <w:sz w:val="32"/>
          <w:szCs w:val="32"/>
        </w:rPr>
        <w:t>15.34</w:t>
      </w:r>
      <w:r>
        <w:rPr>
          <w:rFonts w:ascii="仿宋" w:hAnsi="仿宋" w:eastAsia="仿宋"/>
          <w:color w:val="auto"/>
          <w:sz w:val="32"/>
          <w:szCs w:val="32"/>
        </w:rPr>
        <w:t>亿元，本年收入</w:t>
      </w:r>
      <w:r>
        <w:rPr>
          <w:rFonts w:hint="eastAsia" w:ascii="仿宋" w:hAnsi="仿宋" w:eastAsia="仿宋"/>
          <w:color w:val="auto"/>
          <w:sz w:val="32"/>
          <w:szCs w:val="32"/>
        </w:rPr>
        <w:t>12.34</w:t>
      </w:r>
      <w:r>
        <w:rPr>
          <w:rFonts w:ascii="仿宋" w:hAnsi="仿宋" w:eastAsia="仿宋"/>
          <w:color w:val="auto"/>
          <w:sz w:val="32"/>
          <w:szCs w:val="32"/>
        </w:rPr>
        <w:t>亿元，本年支出</w:t>
      </w:r>
      <w:r>
        <w:rPr>
          <w:rFonts w:hint="eastAsia" w:ascii="仿宋" w:hAnsi="仿宋" w:eastAsia="仿宋"/>
          <w:color w:val="auto"/>
          <w:sz w:val="32"/>
          <w:szCs w:val="32"/>
        </w:rPr>
        <w:t>12.05</w:t>
      </w:r>
      <w:r>
        <w:rPr>
          <w:rFonts w:ascii="仿宋" w:hAnsi="仿宋" w:eastAsia="仿宋"/>
          <w:color w:val="auto"/>
          <w:sz w:val="32"/>
          <w:szCs w:val="32"/>
        </w:rPr>
        <w:t>亿元，年末滚存结余</w:t>
      </w:r>
      <w:r>
        <w:rPr>
          <w:rFonts w:hint="eastAsia" w:ascii="仿宋" w:hAnsi="仿宋" w:eastAsia="仿宋"/>
          <w:color w:val="auto"/>
          <w:sz w:val="32"/>
          <w:szCs w:val="32"/>
        </w:rPr>
        <w:t>15.63</w:t>
      </w:r>
      <w:r>
        <w:rPr>
          <w:rFonts w:ascii="仿宋" w:hAnsi="仿宋" w:eastAsia="仿宋"/>
          <w:color w:val="auto"/>
          <w:sz w:val="32"/>
          <w:szCs w:val="32"/>
        </w:rPr>
        <w:t>亿元。</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——工伤保险基金。上年结余</w:t>
      </w:r>
      <w:r>
        <w:rPr>
          <w:rFonts w:hint="eastAsia" w:ascii="仿宋" w:hAnsi="仿宋" w:eastAsia="仿宋"/>
          <w:color w:val="auto"/>
          <w:sz w:val="32"/>
          <w:szCs w:val="32"/>
        </w:rPr>
        <w:t>3776万</w:t>
      </w:r>
      <w:r>
        <w:rPr>
          <w:rFonts w:ascii="仿宋" w:hAnsi="仿宋" w:eastAsia="仿宋"/>
          <w:color w:val="auto"/>
          <w:sz w:val="32"/>
          <w:szCs w:val="32"/>
        </w:rPr>
        <w:t>元，本年收入</w:t>
      </w:r>
      <w:r>
        <w:rPr>
          <w:rFonts w:hint="eastAsia" w:ascii="仿宋" w:hAnsi="仿宋" w:eastAsia="仿宋"/>
          <w:color w:val="auto"/>
          <w:sz w:val="32"/>
          <w:szCs w:val="32"/>
        </w:rPr>
        <w:t>7029万</w:t>
      </w:r>
      <w:r>
        <w:rPr>
          <w:rFonts w:ascii="仿宋" w:hAnsi="仿宋" w:eastAsia="仿宋"/>
          <w:color w:val="auto"/>
          <w:sz w:val="32"/>
          <w:szCs w:val="32"/>
        </w:rPr>
        <w:t>元</w:t>
      </w:r>
      <w:r>
        <w:rPr>
          <w:rFonts w:hint="eastAsia" w:ascii="仿宋" w:hAnsi="仿宋" w:eastAsia="仿宋"/>
          <w:color w:val="auto"/>
          <w:sz w:val="32"/>
          <w:szCs w:val="32"/>
        </w:rPr>
        <w:t>，</w:t>
      </w:r>
      <w:r>
        <w:rPr>
          <w:rFonts w:ascii="仿宋" w:hAnsi="仿宋" w:eastAsia="仿宋"/>
          <w:color w:val="auto"/>
          <w:sz w:val="32"/>
          <w:szCs w:val="32"/>
        </w:rPr>
        <w:t>本年支出</w:t>
      </w:r>
      <w:r>
        <w:rPr>
          <w:rFonts w:hint="eastAsia" w:ascii="仿宋" w:hAnsi="仿宋" w:eastAsia="仿宋"/>
          <w:color w:val="auto"/>
          <w:sz w:val="32"/>
          <w:szCs w:val="32"/>
        </w:rPr>
        <w:t>9925万</w:t>
      </w:r>
      <w:r>
        <w:rPr>
          <w:rFonts w:ascii="仿宋" w:hAnsi="仿宋" w:eastAsia="仿宋"/>
          <w:color w:val="auto"/>
          <w:sz w:val="32"/>
          <w:szCs w:val="32"/>
        </w:rPr>
        <w:t>元，年末滚存结余</w:t>
      </w:r>
      <w:r>
        <w:rPr>
          <w:rFonts w:hint="eastAsia" w:ascii="仿宋" w:hAnsi="仿宋" w:eastAsia="仿宋"/>
          <w:color w:val="auto"/>
          <w:sz w:val="32"/>
          <w:szCs w:val="32"/>
        </w:rPr>
        <w:t>880万</w:t>
      </w:r>
      <w:r>
        <w:rPr>
          <w:rFonts w:ascii="仿宋" w:hAnsi="仿宋" w:eastAsia="仿宋"/>
          <w:color w:val="auto"/>
          <w:sz w:val="32"/>
          <w:szCs w:val="32"/>
        </w:rPr>
        <w:t>元。</w:t>
      </w:r>
    </w:p>
    <w:p>
      <w:pPr>
        <w:widowControl w:val="0"/>
        <w:overflowPunct w:val="0"/>
        <w:snapToGrid w:val="0"/>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——机</w:t>
      </w:r>
      <w:r>
        <w:rPr>
          <w:rFonts w:ascii="仿宋" w:hAnsi="仿宋" w:eastAsia="仿宋"/>
          <w:color w:val="auto"/>
          <w:spacing w:val="-6"/>
          <w:sz w:val="32"/>
          <w:szCs w:val="32"/>
        </w:rPr>
        <w:t>关事业单位基本养老保险基金。本年收入</w:t>
      </w:r>
      <w:r>
        <w:rPr>
          <w:rFonts w:hint="eastAsia" w:ascii="仿宋" w:hAnsi="仿宋" w:eastAsia="仿宋"/>
          <w:color w:val="auto"/>
          <w:spacing w:val="-6"/>
          <w:sz w:val="32"/>
          <w:szCs w:val="32"/>
        </w:rPr>
        <w:t>7.77</w:t>
      </w:r>
      <w:r>
        <w:rPr>
          <w:rFonts w:ascii="仿宋" w:hAnsi="仿宋" w:eastAsia="仿宋"/>
          <w:color w:val="auto"/>
          <w:spacing w:val="-6"/>
          <w:sz w:val="32"/>
          <w:szCs w:val="32"/>
        </w:rPr>
        <w:t>亿元</w:t>
      </w:r>
      <w:r>
        <w:rPr>
          <w:rFonts w:hint="eastAsia" w:ascii="仿宋" w:hAnsi="仿宋" w:eastAsia="仿宋"/>
          <w:color w:val="auto"/>
          <w:spacing w:val="-6"/>
          <w:sz w:val="32"/>
          <w:szCs w:val="32"/>
        </w:rPr>
        <w:t>，</w:t>
      </w:r>
      <w:r>
        <w:rPr>
          <w:rFonts w:ascii="仿宋" w:hAnsi="仿宋" w:eastAsia="仿宋"/>
          <w:color w:val="auto"/>
          <w:spacing w:val="-6"/>
          <w:sz w:val="32"/>
          <w:szCs w:val="32"/>
        </w:rPr>
        <w:t>本年支出</w:t>
      </w:r>
      <w:r>
        <w:rPr>
          <w:rFonts w:hint="eastAsia" w:ascii="仿宋" w:hAnsi="仿宋" w:eastAsia="仿宋"/>
          <w:color w:val="auto"/>
          <w:spacing w:val="-6"/>
          <w:sz w:val="32"/>
          <w:szCs w:val="32"/>
        </w:rPr>
        <w:t>7.77</w:t>
      </w:r>
      <w:r>
        <w:rPr>
          <w:rFonts w:ascii="仿宋" w:hAnsi="仿宋" w:eastAsia="仿宋"/>
          <w:color w:val="auto"/>
          <w:spacing w:val="-6"/>
          <w:sz w:val="32"/>
          <w:szCs w:val="32"/>
        </w:rPr>
        <w:t>亿元。</w:t>
      </w:r>
    </w:p>
    <w:p>
      <w:pPr>
        <w:widowControl w:val="0"/>
        <w:overflowPunct w:val="0"/>
        <w:snapToGrid w:val="0"/>
        <w:spacing w:line="600" w:lineRule="exact"/>
        <w:ind w:firstLine="640" w:firstLineChars="200"/>
        <w:rPr>
          <w:rFonts w:ascii="仿宋" w:hAnsi="仿宋" w:eastAsia="仿宋"/>
          <w:color w:val="auto"/>
          <w:spacing w:val="-4"/>
          <w:sz w:val="32"/>
          <w:szCs w:val="32"/>
        </w:rPr>
      </w:pPr>
      <w:r>
        <w:rPr>
          <w:rFonts w:ascii="仿宋" w:hAnsi="仿宋" w:eastAsia="仿宋"/>
          <w:color w:val="auto"/>
          <w:sz w:val="32"/>
          <w:szCs w:val="32"/>
        </w:rPr>
        <w:t>——</w:t>
      </w:r>
      <w:r>
        <w:rPr>
          <w:rFonts w:ascii="仿宋" w:hAnsi="仿宋" w:eastAsia="仿宋"/>
          <w:color w:val="auto"/>
          <w:spacing w:val="-4"/>
          <w:sz w:val="32"/>
          <w:szCs w:val="32"/>
        </w:rPr>
        <w:t>城乡居民基本医疗保险基金。上年结余</w:t>
      </w:r>
      <w:r>
        <w:rPr>
          <w:rFonts w:hint="eastAsia" w:ascii="仿宋" w:hAnsi="仿宋" w:eastAsia="仿宋"/>
          <w:color w:val="auto"/>
          <w:spacing w:val="-4"/>
          <w:sz w:val="32"/>
          <w:szCs w:val="32"/>
        </w:rPr>
        <w:t>7.03</w:t>
      </w:r>
      <w:r>
        <w:rPr>
          <w:rFonts w:ascii="仿宋" w:hAnsi="仿宋" w:eastAsia="仿宋"/>
          <w:color w:val="auto"/>
          <w:spacing w:val="-4"/>
          <w:sz w:val="32"/>
          <w:szCs w:val="32"/>
        </w:rPr>
        <w:t>亿元，本年收入</w:t>
      </w:r>
      <w:r>
        <w:rPr>
          <w:rFonts w:hint="eastAsia" w:ascii="仿宋" w:hAnsi="仿宋" w:eastAsia="仿宋"/>
          <w:color w:val="auto"/>
          <w:spacing w:val="-4"/>
          <w:sz w:val="32"/>
          <w:szCs w:val="32"/>
        </w:rPr>
        <w:t>12.65</w:t>
      </w:r>
      <w:r>
        <w:rPr>
          <w:rFonts w:ascii="仿宋" w:hAnsi="仿宋" w:eastAsia="仿宋"/>
          <w:color w:val="auto"/>
          <w:spacing w:val="-4"/>
          <w:sz w:val="32"/>
          <w:szCs w:val="32"/>
        </w:rPr>
        <w:t>亿元</w:t>
      </w:r>
      <w:r>
        <w:rPr>
          <w:rFonts w:hint="eastAsia" w:ascii="仿宋" w:hAnsi="仿宋" w:eastAsia="仿宋"/>
          <w:color w:val="auto"/>
          <w:spacing w:val="-4"/>
          <w:sz w:val="32"/>
          <w:szCs w:val="32"/>
        </w:rPr>
        <w:t>，</w:t>
      </w:r>
      <w:r>
        <w:rPr>
          <w:rFonts w:ascii="仿宋" w:hAnsi="仿宋" w:eastAsia="仿宋"/>
          <w:color w:val="auto"/>
          <w:spacing w:val="-4"/>
          <w:sz w:val="32"/>
          <w:szCs w:val="32"/>
        </w:rPr>
        <w:t>本年支出</w:t>
      </w:r>
      <w:r>
        <w:rPr>
          <w:rFonts w:hint="eastAsia" w:ascii="仿宋" w:hAnsi="仿宋" w:eastAsia="仿宋"/>
          <w:color w:val="auto"/>
          <w:spacing w:val="-4"/>
          <w:sz w:val="32"/>
          <w:szCs w:val="32"/>
        </w:rPr>
        <w:t>12.15</w:t>
      </w:r>
      <w:r>
        <w:rPr>
          <w:rFonts w:ascii="仿宋" w:hAnsi="仿宋" w:eastAsia="仿宋"/>
          <w:color w:val="auto"/>
          <w:spacing w:val="-4"/>
          <w:sz w:val="32"/>
          <w:szCs w:val="32"/>
        </w:rPr>
        <w:t>亿元，年末滚存结余</w:t>
      </w:r>
      <w:r>
        <w:rPr>
          <w:rFonts w:hint="eastAsia" w:ascii="仿宋" w:hAnsi="仿宋" w:eastAsia="仿宋"/>
          <w:color w:val="auto"/>
          <w:spacing w:val="-4"/>
          <w:sz w:val="32"/>
          <w:szCs w:val="32"/>
        </w:rPr>
        <w:t>7.53</w:t>
      </w:r>
      <w:r>
        <w:rPr>
          <w:rFonts w:ascii="仿宋" w:hAnsi="仿宋" w:eastAsia="仿宋"/>
          <w:color w:val="auto"/>
          <w:spacing w:val="-4"/>
          <w:sz w:val="32"/>
          <w:szCs w:val="32"/>
        </w:rPr>
        <w:t>亿元。</w:t>
      </w:r>
    </w:p>
    <w:p>
      <w:pPr>
        <w:overflowPunct w:val="0"/>
        <w:spacing w:line="600" w:lineRule="exact"/>
        <w:ind w:firstLine="643" w:firstLineChars="200"/>
        <w:rPr>
          <w:rFonts w:ascii="楷体" w:hAnsi="楷体" w:eastAsia="楷体"/>
          <w:b/>
          <w:sz w:val="32"/>
          <w:szCs w:val="32"/>
        </w:rPr>
      </w:pPr>
      <w:r>
        <w:rPr>
          <w:rFonts w:hint="eastAsia" w:ascii="楷体" w:hAnsi="楷体" w:eastAsia="楷体"/>
          <w:b/>
          <w:sz w:val="32"/>
          <w:szCs w:val="32"/>
        </w:rPr>
        <w:t>（二）</w:t>
      </w:r>
      <w:r>
        <w:rPr>
          <w:rFonts w:ascii="楷体" w:hAnsi="楷体" w:eastAsia="楷体"/>
          <w:b/>
          <w:sz w:val="32"/>
          <w:szCs w:val="32"/>
        </w:rPr>
        <w:t>开发区预算安排情况</w:t>
      </w:r>
    </w:p>
    <w:p>
      <w:pPr>
        <w:overflowPunct w:val="0"/>
        <w:spacing w:line="600" w:lineRule="exact"/>
        <w:ind w:firstLine="643" w:firstLineChars="200"/>
        <w:rPr>
          <w:rFonts w:ascii="仿宋" w:hAnsi="仿宋" w:eastAsia="仿宋"/>
          <w:sz w:val="32"/>
          <w:szCs w:val="32"/>
        </w:rPr>
      </w:pPr>
      <w:r>
        <w:rPr>
          <w:rFonts w:ascii="仿宋" w:hAnsi="仿宋" w:eastAsia="仿宋"/>
          <w:b/>
          <w:sz w:val="32"/>
          <w:szCs w:val="32"/>
        </w:rPr>
        <w:t>1.一般公共财政预算安排情况。</w:t>
      </w:r>
      <w:r>
        <w:rPr>
          <w:rFonts w:ascii="仿宋" w:hAnsi="仿宋" w:eastAsia="仿宋"/>
          <w:sz w:val="32"/>
          <w:szCs w:val="32"/>
        </w:rPr>
        <w:t>按照现行财政管理体制，</w:t>
      </w:r>
      <w:r>
        <w:rPr>
          <w:rFonts w:hint="eastAsia" w:ascii="仿宋" w:hAnsi="仿宋" w:eastAsia="仿宋"/>
          <w:sz w:val="32"/>
          <w:szCs w:val="32"/>
        </w:rPr>
        <w:t>2023</w:t>
      </w:r>
      <w:r>
        <w:rPr>
          <w:rFonts w:ascii="仿宋" w:hAnsi="仿宋" w:eastAsia="仿宋"/>
          <w:sz w:val="32"/>
          <w:szCs w:val="32"/>
        </w:rPr>
        <w:t>年开发区一般公共预算财力安排</w:t>
      </w:r>
      <w:r>
        <w:rPr>
          <w:rFonts w:hint="eastAsia" w:ascii="仿宋" w:hAnsi="仿宋" w:eastAsia="仿宋"/>
          <w:sz w:val="32"/>
          <w:szCs w:val="32"/>
        </w:rPr>
        <w:t>1.48</w:t>
      </w:r>
      <w:r>
        <w:rPr>
          <w:rFonts w:ascii="仿宋" w:hAnsi="仿宋" w:eastAsia="仿宋"/>
          <w:sz w:val="32"/>
          <w:szCs w:val="32"/>
        </w:rPr>
        <w:t>亿元，其中一般公共财政预算收入</w:t>
      </w:r>
      <w:r>
        <w:rPr>
          <w:rFonts w:hint="eastAsia" w:ascii="仿宋" w:hAnsi="仿宋" w:eastAsia="仿宋"/>
          <w:sz w:val="32"/>
          <w:szCs w:val="32"/>
        </w:rPr>
        <w:t>计划完成1.29</w:t>
      </w:r>
      <w:r>
        <w:rPr>
          <w:rFonts w:ascii="仿宋" w:hAnsi="仿宋" w:eastAsia="仿宋"/>
          <w:sz w:val="32"/>
          <w:szCs w:val="32"/>
        </w:rPr>
        <w:t>亿元（税收收入</w:t>
      </w:r>
      <w:r>
        <w:rPr>
          <w:rFonts w:hint="eastAsia" w:ascii="仿宋" w:hAnsi="仿宋" w:eastAsia="仿宋"/>
          <w:sz w:val="32"/>
          <w:szCs w:val="32"/>
        </w:rPr>
        <w:t>1.25</w:t>
      </w:r>
      <w:r>
        <w:rPr>
          <w:rFonts w:ascii="仿宋" w:hAnsi="仿宋" w:eastAsia="仿宋"/>
          <w:sz w:val="32"/>
          <w:szCs w:val="32"/>
        </w:rPr>
        <w:t>亿元，非税收入0.05亿元），税收返还收入</w:t>
      </w:r>
      <w:r>
        <w:rPr>
          <w:rFonts w:hint="eastAsia" w:ascii="仿宋" w:hAnsi="仿宋" w:eastAsia="仿宋"/>
          <w:sz w:val="32"/>
          <w:szCs w:val="32"/>
        </w:rPr>
        <w:t>0.54</w:t>
      </w:r>
      <w:r>
        <w:rPr>
          <w:rFonts w:ascii="仿宋" w:hAnsi="仿宋" w:eastAsia="仿宋"/>
          <w:sz w:val="32"/>
          <w:szCs w:val="32"/>
        </w:rPr>
        <w:t>亿元</w:t>
      </w:r>
      <w:r>
        <w:rPr>
          <w:rFonts w:hint="eastAsia" w:ascii="仿宋" w:hAnsi="仿宋" w:eastAsia="仿宋"/>
          <w:sz w:val="32"/>
          <w:szCs w:val="32"/>
        </w:rPr>
        <w:t>；</w:t>
      </w:r>
      <w:r>
        <w:rPr>
          <w:rFonts w:ascii="仿宋" w:hAnsi="仿宋" w:eastAsia="仿宋"/>
          <w:sz w:val="32"/>
          <w:szCs w:val="32"/>
        </w:rPr>
        <w:t>上划市级财力</w:t>
      </w:r>
      <w:r>
        <w:rPr>
          <w:rFonts w:hint="eastAsia" w:ascii="仿宋" w:hAnsi="仿宋" w:eastAsia="仿宋"/>
          <w:sz w:val="32"/>
          <w:szCs w:val="32"/>
        </w:rPr>
        <w:t>0.38</w:t>
      </w:r>
      <w:r>
        <w:rPr>
          <w:rFonts w:ascii="仿宋" w:hAnsi="仿宋" w:eastAsia="仿宋"/>
          <w:sz w:val="32"/>
          <w:szCs w:val="32"/>
        </w:rPr>
        <w:t>亿元，上解支出</w:t>
      </w:r>
      <w:r>
        <w:rPr>
          <w:rFonts w:hint="eastAsia" w:ascii="仿宋" w:hAnsi="仿宋" w:eastAsia="仿宋"/>
          <w:sz w:val="32"/>
          <w:szCs w:val="32"/>
        </w:rPr>
        <w:t>-0.04</w:t>
      </w:r>
      <w:r>
        <w:rPr>
          <w:rFonts w:ascii="仿宋" w:hAnsi="仿宋" w:eastAsia="仿宋"/>
          <w:sz w:val="32"/>
          <w:szCs w:val="32"/>
        </w:rPr>
        <w:t>亿元</w:t>
      </w:r>
      <w:r>
        <w:rPr>
          <w:rFonts w:ascii="仿宋" w:hAnsi="仿宋" w:eastAsia="仿宋"/>
          <w:b/>
          <w:bCs/>
          <w:sz w:val="32"/>
          <w:szCs w:val="32"/>
        </w:rPr>
        <w:t>。</w:t>
      </w:r>
    </w:p>
    <w:p>
      <w:pPr>
        <w:overflowPunct w:val="0"/>
        <w:spacing w:line="600" w:lineRule="exact"/>
        <w:ind w:firstLine="640" w:firstLineChars="200"/>
        <w:rPr>
          <w:rFonts w:ascii="仿宋" w:hAnsi="仿宋" w:eastAsia="仿宋"/>
          <w:sz w:val="32"/>
          <w:szCs w:val="32"/>
        </w:rPr>
      </w:pPr>
      <w:r>
        <w:rPr>
          <w:rFonts w:ascii="仿宋" w:hAnsi="仿宋" w:eastAsia="仿宋"/>
          <w:sz w:val="32"/>
          <w:szCs w:val="32"/>
        </w:rPr>
        <w:t>按照“量入为出、收支平衡”</w:t>
      </w:r>
      <w:r>
        <w:rPr>
          <w:rFonts w:hint="eastAsia" w:ascii="仿宋" w:hAnsi="仿宋" w:eastAsia="仿宋"/>
          <w:sz w:val="32"/>
          <w:szCs w:val="32"/>
        </w:rPr>
        <w:t>的</w:t>
      </w:r>
      <w:r>
        <w:rPr>
          <w:rFonts w:ascii="仿宋" w:hAnsi="仿宋" w:eastAsia="仿宋"/>
          <w:sz w:val="32"/>
          <w:szCs w:val="32"/>
        </w:rPr>
        <w:t>原则，一般公共财政预算支出安排1.</w:t>
      </w:r>
      <w:r>
        <w:rPr>
          <w:rFonts w:hint="eastAsia" w:ascii="仿宋" w:hAnsi="仿宋" w:eastAsia="仿宋"/>
          <w:sz w:val="32"/>
          <w:szCs w:val="32"/>
        </w:rPr>
        <w:t>48</w:t>
      </w:r>
      <w:r>
        <w:rPr>
          <w:rFonts w:ascii="仿宋" w:hAnsi="仿宋" w:eastAsia="仿宋"/>
          <w:sz w:val="32"/>
          <w:szCs w:val="32"/>
        </w:rPr>
        <w:t>亿元。主要由</w:t>
      </w:r>
      <w:r>
        <w:rPr>
          <w:rFonts w:hint="eastAsia" w:ascii="仿宋" w:hAnsi="仿宋" w:eastAsia="仿宋"/>
          <w:sz w:val="32"/>
          <w:szCs w:val="32"/>
        </w:rPr>
        <w:t>以下</w:t>
      </w:r>
      <w:r>
        <w:rPr>
          <w:rFonts w:ascii="仿宋" w:hAnsi="仿宋" w:eastAsia="仿宋"/>
          <w:sz w:val="32"/>
          <w:szCs w:val="32"/>
        </w:rPr>
        <w:t>四</w:t>
      </w:r>
      <w:r>
        <w:rPr>
          <w:rFonts w:hint="eastAsia" w:ascii="仿宋" w:hAnsi="仿宋" w:eastAsia="仿宋"/>
          <w:sz w:val="32"/>
          <w:szCs w:val="32"/>
        </w:rPr>
        <w:t>部分</w:t>
      </w:r>
      <w:r>
        <w:rPr>
          <w:rFonts w:ascii="仿宋" w:hAnsi="仿宋" w:eastAsia="仿宋"/>
          <w:sz w:val="32"/>
          <w:szCs w:val="32"/>
        </w:rPr>
        <w:t>构成</w:t>
      </w:r>
      <w:r>
        <w:rPr>
          <w:rFonts w:hint="eastAsia" w:ascii="仿宋" w:hAnsi="仿宋" w:eastAsia="仿宋"/>
          <w:sz w:val="32"/>
          <w:szCs w:val="32"/>
        </w:rPr>
        <w:t>：</w:t>
      </w:r>
      <w:r>
        <w:rPr>
          <w:rFonts w:ascii="仿宋" w:hAnsi="仿宋" w:eastAsia="仿宋"/>
          <w:sz w:val="32"/>
          <w:szCs w:val="32"/>
        </w:rPr>
        <w:t>一是人员支出安排</w:t>
      </w:r>
      <w:r>
        <w:rPr>
          <w:rFonts w:hint="eastAsia" w:ascii="仿宋" w:hAnsi="仿宋" w:eastAsia="仿宋"/>
          <w:sz w:val="32"/>
          <w:szCs w:val="32"/>
        </w:rPr>
        <w:t>0.37</w:t>
      </w:r>
      <w:r>
        <w:rPr>
          <w:rFonts w:ascii="仿宋" w:hAnsi="仿宋" w:eastAsia="仿宋"/>
          <w:sz w:val="32"/>
          <w:szCs w:val="32"/>
        </w:rPr>
        <w:t>亿元</w:t>
      </w:r>
      <w:r>
        <w:rPr>
          <w:rFonts w:hint="eastAsia" w:ascii="仿宋" w:hAnsi="仿宋" w:eastAsia="仿宋"/>
          <w:sz w:val="32"/>
          <w:szCs w:val="32"/>
        </w:rPr>
        <w:t>；</w:t>
      </w:r>
      <w:r>
        <w:rPr>
          <w:rFonts w:ascii="仿宋" w:hAnsi="仿宋" w:eastAsia="仿宋"/>
          <w:sz w:val="32"/>
          <w:szCs w:val="32"/>
        </w:rPr>
        <w:t>二是公用经费支出安排0.0</w:t>
      </w:r>
      <w:r>
        <w:rPr>
          <w:rFonts w:hint="eastAsia" w:ascii="仿宋" w:hAnsi="仿宋" w:eastAsia="仿宋"/>
          <w:sz w:val="32"/>
          <w:szCs w:val="32"/>
        </w:rPr>
        <w:t>4</w:t>
      </w:r>
      <w:r>
        <w:rPr>
          <w:rFonts w:ascii="仿宋" w:hAnsi="仿宋" w:eastAsia="仿宋"/>
          <w:sz w:val="32"/>
          <w:szCs w:val="32"/>
        </w:rPr>
        <w:t>亿元</w:t>
      </w:r>
      <w:r>
        <w:rPr>
          <w:rFonts w:hint="eastAsia" w:ascii="仿宋" w:hAnsi="仿宋" w:eastAsia="仿宋"/>
          <w:sz w:val="32"/>
          <w:szCs w:val="32"/>
        </w:rPr>
        <w:t>；</w:t>
      </w:r>
      <w:r>
        <w:rPr>
          <w:rFonts w:ascii="仿宋" w:hAnsi="仿宋" w:eastAsia="仿宋"/>
          <w:sz w:val="32"/>
          <w:szCs w:val="32"/>
        </w:rPr>
        <w:t>三是专项支出安排</w:t>
      </w:r>
      <w:r>
        <w:rPr>
          <w:rFonts w:hint="eastAsia" w:ascii="仿宋" w:hAnsi="仿宋" w:eastAsia="仿宋"/>
          <w:sz w:val="32"/>
          <w:szCs w:val="32"/>
        </w:rPr>
        <w:t>1.05</w:t>
      </w:r>
      <w:r>
        <w:rPr>
          <w:rFonts w:ascii="仿宋" w:hAnsi="仿宋" w:eastAsia="仿宋"/>
          <w:sz w:val="32"/>
          <w:szCs w:val="32"/>
        </w:rPr>
        <w:t>亿元</w:t>
      </w:r>
      <w:r>
        <w:rPr>
          <w:rFonts w:hint="eastAsia" w:ascii="仿宋" w:hAnsi="仿宋" w:eastAsia="仿宋"/>
          <w:sz w:val="32"/>
          <w:szCs w:val="32"/>
        </w:rPr>
        <w:t>；</w:t>
      </w:r>
      <w:r>
        <w:rPr>
          <w:rFonts w:ascii="仿宋" w:hAnsi="仿宋" w:eastAsia="仿宋"/>
          <w:sz w:val="32"/>
          <w:szCs w:val="32"/>
        </w:rPr>
        <w:t>四是预备费安排0.</w:t>
      </w:r>
      <w:r>
        <w:rPr>
          <w:rFonts w:hint="eastAsia" w:ascii="仿宋" w:hAnsi="仿宋" w:eastAsia="仿宋"/>
          <w:sz w:val="32"/>
          <w:szCs w:val="32"/>
        </w:rPr>
        <w:t>02</w:t>
      </w:r>
      <w:r>
        <w:rPr>
          <w:rFonts w:ascii="仿宋" w:hAnsi="仿宋" w:eastAsia="仿宋"/>
          <w:sz w:val="32"/>
          <w:szCs w:val="32"/>
        </w:rPr>
        <w:t>亿元。按支出功能分，专项支出具体安排情况如下：</w:t>
      </w:r>
    </w:p>
    <w:p>
      <w:pPr>
        <w:overflowPunct w:val="0"/>
        <w:spacing w:line="600" w:lineRule="exact"/>
        <w:ind w:firstLine="640" w:firstLineChars="200"/>
        <w:rPr>
          <w:rFonts w:ascii="仿宋" w:hAnsi="仿宋" w:eastAsia="仿宋"/>
          <w:sz w:val="32"/>
          <w:szCs w:val="32"/>
        </w:rPr>
      </w:pPr>
      <w:r>
        <w:rPr>
          <w:rFonts w:ascii="仿宋" w:hAnsi="仿宋" w:eastAsia="仿宋"/>
          <w:sz w:val="32"/>
          <w:szCs w:val="32"/>
        </w:rPr>
        <w:t>——一般公共服务支出</w:t>
      </w:r>
      <w:r>
        <w:rPr>
          <w:rFonts w:hint="eastAsia" w:ascii="仿宋" w:hAnsi="仿宋" w:eastAsia="仿宋"/>
          <w:sz w:val="32"/>
          <w:szCs w:val="32"/>
        </w:rPr>
        <w:t>2337</w:t>
      </w:r>
      <w:r>
        <w:rPr>
          <w:rFonts w:ascii="仿宋" w:hAnsi="仿宋" w:eastAsia="仿宋"/>
          <w:sz w:val="32"/>
          <w:szCs w:val="32"/>
        </w:rPr>
        <w:t>万元，主要安排保障党工委、管委会</w:t>
      </w:r>
      <w:r>
        <w:rPr>
          <w:rFonts w:hint="eastAsia" w:ascii="仿宋" w:hAnsi="仿宋" w:eastAsia="仿宋"/>
          <w:sz w:val="32"/>
          <w:szCs w:val="32"/>
        </w:rPr>
        <w:t>及其所属单位</w:t>
      </w:r>
      <w:r>
        <w:rPr>
          <w:rFonts w:ascii="仿宋" w:hAnsi="仿宋" w:eastAsia="仿宋"/>
          <w:sz w:val="32"/>
          <w:szCs w:val="32"/>
        </w:rPr>
        <w:t>正常运转依法履职经费。</w:t>
      </w:r>
    </w:p>
    <w:p>
      <w:pPr>
        <w:overflowPunct w:val="0"/>
        <w:spacing w:line="600" w:lineRule="exact"/>
        <w:ind w:firstLine="640" w:firstLineChars="200"/>
        <w:rPr>
          <w:rFonts w:ascii="仿宋" w:hAnsi="仿宋" w:eastAsia="仿宋"/>
          <w:sz w:val="32"/>
          <w:szCs w:val="32"/>
        </w:rPr>
      </w:pPr>
      <w:r>
        <w:rPr>
          <w:rFonts w:ascii="仿宋" w:hAnsi="仿宋" w:eastAsia="仿宋"/>
          <w:sz w:val="32"/>
          <w:szCs w:val="32"/>
        </w:rPr>
        <w:t>——公共安全支出</w:t>
      </w:r>
      <w:r>
        <w:rPr>
          <w:rFonts w:hint="eastAsia" w:ascii="仿宋" w:hAnsi="仿宋" w:eastAsia="仿宋"/>
          <w:sz w:val="32"/>
          <w:szCs w:val="32"/>
        </w:rPr>
        <w:t>114</w:t>
      </w:r>
      <w:r>
        <w:rPr>
          <w:rFonts w:ascii="仿宋" w:hAnsi="仿宋" w:eastAsia="仿宋"/>
          <w:sz w:val="32"/>
          <w:szCs w:val="32"/>
        </w:rPr>
        <w:t>万元，主要安排公安运转经费、</w:t>
      </w:r>
      <w:r>
        <w:rPr>
          <w:rFonts w:hint="eastAsia" w:ascii="仿宋" w:hAnsi="仿宋" w:eastAsia="仿宋"/>
          <w:sz w:val="32"/>
          <w:szCs w:val="32"/>
        </w:rPr>
        <w:t>维稳及和扫黑除恶等</w:t>
      </w:r>
      <w:r>
        <w:rPr>
          <w:rFonts w:ascii="仿宋" w:hAnsi="仿宋" w:eastAsia="仿宋"/>
          <w:sz w:val="32"/>
          <w:szCs w:val="32"/>
        </w:rPr>
        <w:t>经费，确保社会安定、安宁。</w:t>
      </w:r>
    </w:p>
    <w:p>
      <w:pPr>
        <w:overflowPunct w:val="0"/>
        <w:spacing w:line="600" w:lineRule="exact"/>
        <w:ind w:firstLine="640" w:firstLineChars="200"/>
        <w:rPr>
          <w:rFonts w:ascii="仿宋" w:hAnsi="仿宋" w:eastAsia="仿宋"/>
          <w:sz w:val="32"/>
          <w:szCs w:val="32"/>
        </w:rPr>
      </w:pPr>
      <w:r>
        <w:rPr>
          <w:rFonts w:ascii="仿宋" w:hAnsi="仿宋" w:eastAsia="仿宋"/>
          <w:sz w:val="32"/>
          <w:szCs w:val="32"/>
        </w:rPr>
        <w:t>——社会保障和就业支出</w:t>
      </w:r>
      <w:r>
        <w:rPr>
          <w:rFonts w:hint="eastAsia" w:ascii="仿宋" w:hAnsi="仿宋" w:eastAsia="仿宋"/>
          <w:sz w:val="32"/>
          <w:szCs w:val="32"/>
        </w:rPr>
        <w:t>15</w:t>
      </w:r>
      <w:r>
        <w:rPr>
          <w:rFonts w:ascii="仿宋" w:hAnsi="仿宋" w:eastAsia="仿宋"/>
          <w:sz w:val="32"/>
          <w:szCs w:val="32"/>
        </w:rPr>
        <w:t>万元，主要安排残疾人</w:t>
      </w:r>
      <w:r>
        <w:rPr>
          <w:rFonts w:hint="eastAsia" w:ascii="仿宋" w:hAnsi="仿宋" w:eastAsia="仿宋"/>
          <w:sz w:val="32"/>
          <w:szCs w:val="32"/>
        </w:rPr>
        <w:t>就业</w:t>
      </w:r>
      <w:r>
        <w:rPr>
          <w:rFonts w:ascii="仿宋" w:hAnsi="仿宋" w:eastAsia="仿宋"/>
          <w:sz w:val="32"/>
          <w:szCs w:val="32"/>
        </w:rPr>
        <w:t>保</w:t>
      </w:r>
      <w:r>
        <w:rPr>
          <w:rFonts w:hint="eastAsia" w:ascii="仿宋" w:hAnsi="仿宋" w:eastAsia="仿宋"/>
          <w:sz w:val="32"/>
          <w:szCs w:val="32"/>
        </w:rPr>
        <w:t>障</w:t>
      </w:r>
      <w:r>
        <w:rPr>
          <w:rFonts w:ascii="仿宋" w:hAnsi="仿宋" w:eastAsia="仿宋"/>
          <w:sz w:val="32"/>
          <w:szCs w:val="32"/>
        </w:rPr>
        <w:t>金支出。</w:t>
      </w:r>
    </w:p>
    <w:p>
      <w:pPr>
        <w:overflowPunct w:val="0"/>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卫生健康支出30万元，主要安排疫情防控支出。</w:t>
      </w:r>
    </w:p>
    <w:p>
      <w:pPr>
        <w:overflowPunct w:val="0"/>
        <w:spacing w:line="600" w:lineRule="exact"/>
        <w:ind w:firstLine="640" w:firstLineChars="200"/>
        <w:rPr>
          <w:rFonts w:ascii="仿宋" w:hAnsi="仿宋" w:eastAsia="仿宋"/>
          <w:sz w:val="32"/>
          <w:szCs w:val="32"/>
        </w:rPr>
      </w:pPr>
      <w:r>
        <w:rPr>
          <w:rFonts w:ascii="仿宋" w:hAnsi="仿宋" w:eastAsia="仿宋"/>
          <w:sz w:val="32"/>
          <w:szCs w:val="32"/>
        </w:rPr>
        <w:t>——节能环保支出</w:t>
      </w:r>
      <w:r>
        <w:rPr>
          <w:rFonts w:hint="eastAsia" w:ascii="仿宋" w:hAnsi="仿宋" w:eastAsia="仿宋"/>
          <w:sz w:val="32"/>
          <w:szCs w:val="32"/>
        </w:rPr>
        <w:t>3183</w:t>
      </w:r>
      <w:r>
        <w:rPr>
          <w:rFonts w:ascii="仿宋" w:hAnsi="仿宋" w:eastAsia="仿宋"/>
          <w:sz w:val="32"/>
          <w:szCs w:val="32"/>
        </w:rPr>
        <w:t>万元，主要安排</w:t>
      </w:r>
      <w:r>
        <w:rPr>
          <w:rFonts w:hint="eastAsia" w:ascii="仿宋" w:hAnsi="仿宋" w:eastAsia="仿宋"/>
          <w:sz w:val="32"/>
          <w:szCs w:val="32"/>
        </w:rPr>
        <w:t>污水厂生产运行及环境保护等支出</w:t>
      </w:r>
      <w:r>
        <w:rPr>
          <w:rFonts w:ascii="仿宋" w:hAnsi="仿宋" w:eastAsia="仿宋"/>
          <w:sz w:val="32"/>
          <w:szCs w:val="32"/>
        </w:rPr>
        <w:t>。</w:t>
      </w:r>
    </w:p>
    <w:p>
      <w:pPr>
        <w:overflowPunct w:val="0"/>
        <w:spacing w:line="600" w:lineRule="exact"/>
        <w:ind w:firstLine="640" w:firstLineChars="200"/>
        <w:rPr>
          <w:rFonts w:ascii="仿宋" w:hAnsi="仿宋" w:eastAsia="仿宋"/>
          <w:sz w:val="32"/>
          <w:szCs w:val="32"/>
        </w:rPr>
      </w:pPr>
      <w:r>
        <w:rPr>
          <w:rFonts w:ascii="仿宋" w:hAnsi="仿宋" w:eastAsia="仿宋"/>
          <w:sz w:val="32"/>
          <w:szCs w:val="32"/>
        </w:rPr>
        <w:t>——城乡社区支出</w:t>
      </w:r>
      <w:r>
        <w:rPr>
          <w:rFonts w:hint="eastAsia" w:ascii="仿宋" w:hAnsi="仿宋" w:eastAsia="仿宋"/>
          <w:sz w:val="32"/>
          <w:szCs w:val="32"/>
        </w:rPr>
        <w:t>1848</w:t>
      </w:r>
      <w:r>
        <w:rPr>
          <w:rFonts w:ascii="仿宋" w:hAnsi="仿宋" w:eastAsia="仿宋"/>
          <w:sz w:val="32"/>
          <w:szCs w:val="32"/>
        </w:rPr>
        <w:t>万元，主要安排开发区道路、排水</w:t>
      </w:r>
      <w:r>
        <w:rPr>
          <w:rFonts w:hint="eastAsia" w:ascii="仿宋" w:hAnsi="仿宋" w:eastAsia="仿宋"/>
          <w:sz w:val="32"/>
          <w:szCs w:val="32"/>
        </w:rPr>
        <w:t>和</w:t>
      </w:r>
      <w:r>
        <w:rPr>
          <w:rFonts w:ascii="仿宋" w:hAnsi="仿宋" w:eastAsia="仿宋"/>
          <w:sz w:val="32"/>
          <w:szCs w:val="32"/>
        </w:rPr>
        <w:t>路灯维护</w:t>
      </w:r>
      <w:r>
        <w:rPr>
          <w:rFonts w:hint="eastAsia" w:ascii="仿宋" w:hAnsi="仿宋" w:eastAsia="仿宋"/>
          <w:sz w:val="32"/>
          <w:szCs w:val="32"/>
        </w:rPr>
        <w:t>，</w:t>
      </w:r>
      <w:r>
        <w:rPr>
          <w:rFonts w:ascii="仿宋" w:hAnsi="仿宋" w:eastAsia="仿宋"/>
          <w:sz w:val="32"/>
          <w:szCs w:val="32"/>
        </w:rPr>
        <w:t>环境卫生</w:t>
      </w:r>
      <w:r>
        <w:rPr>
          <w:rFonts w:hint="eastAsia" w:ascii="仿宋" w:hAnsi="仿宋" w:eastAsia="仿宋"/>
          <w:sz w:val="32"/>
          <w:szCs w:val="32"/>
        </w:rPr>
        <w:t>及</w:t>
      </w:r>
      <w:r>
        <w:rPr>
          <w:rFonts w:ascii="仿宋" w:hAnsi="仿宋" w:eastAsia="仿宋"/>
          <w:sz w:val="32"/>
          <w:szCs w:val="32"/>
        </w:rPr>
        <w:t>园林绿化等支出。</w:t>
      </w:r>
    </w:p>
    <w:p>
      <w:pPr>
        <w:overflowPunct w:val="0"/>
        <w:spacing w:line="600" w:lineRule="exact"/>
        <w:ind w:firstLine="640" w:firstLineChars="200"/>
        <w:rPr>
          <w:rFonts w:ascii="仿宋" w:hAnsi="仿宋" w:eastAsia="仿宋"/>
          <w:sz w:val="32"/>
          <w:szCs w:val="32"/>
        </w:rPr>
      </w:pPr>
      <w:r>
        <w:rPr>
          <w:rFonts w:ascii="仿宋" w:hAnsi="仿宋" w:eastAsia="仿宋"/>
          <w:sz w:val="32"/>
          <w:szCs w:val="32"/>
        </w:rPr>
        <w:t>——自然资源海洋气象等支出</w:t>
      </w:r>
      <w:r>
        <w:rPr>
          <w:rFonts w:hint="eastAsia" w:ascii="仿宋" w:hAnsi="仿宋" w:eastAsia="仿宋"/>
          <w:sz w:val="32"/>
          <w:szCs w:val="32"/>
        </w:rPr>
        <w:t>119</w:t>
      </w:r>
      <w:r>
        <w:rPr>
          <w:rFonts w:ascii="仿宋" w:hAnsi="仿宋" w:eastAsia="仿宋"/>
          <w:sz w:val="32"/>
          <w:szCs w:val="32"/>
        </w:rPr>
        <w:t>万元，主要安排</w:t>
      </w:r>
      <w:r>
        <w:rPr>
          <w:rFonts w:hint="eastAsia" w:ascii="仿宋" w:hAnsi="仿宋" w:eastAsia="仿宋"/>
          <w:sz w:val="32"/>
          <w:szCs w:val="32"/>
        </w:rPr>
        <w:t>城镇开发边界划定工作、已征土地调查工作</w:t>
      </w:r>
      <w:r>
        <w:rPr>
          <w:rFonts w:ascii="仿宋" w:hAnsi="仿宋" w:eastAsia="仿宋"/>
          <w:sz w:val="32"/>
          <w:szCs w:val="32"/>
        </w:rPr>
        <w:t>等支出。</w:t>
      </w:r>
    </w:p>
    <w:p>
      <w:pPr>
        <w:overflowPunct w:val="0"/>
        <w:spacing w:line="600" w:lineRule="exact"/>
        <w:ind w:firstLine="640" w:firstLineChars="200"/>
        <w:rPr>
          <w:rFonts w:ascii="仿宋" w:hAnsi="仿宋" w:eastAsia="仿宋"/>
          <w:sz w:val="32"/>
          <w:szCs w:val="32"/>
        </w:rPr>
      </w:pPr>
      <w:r>
        <w:rPr>
          <w:rFonts w:ascii="仿宋" w:hAnsi="仿宋" w:eastAsia="仿宋"/>
          <w:sz w:val="32"/>
          <w:szCs w:val="32"/>
        </w:rPr>
        <w:t>——灾害防治及应急管理支出</w:t>
      </w:r>
      <w:r>
        <w:rPr>
          <w:rFonts w:hint="eastAsia" w:ascii="仿宋" w:hAnsi="仿宋" w:eastAsia="仿宋"/>
          <w:sz w:val="32"/>
          <w:szCs w:val="32"/>
        </w:rPr>
        <w:t>153</w:t>
      </w:r>
      <w:r>
        <w:rPr>
          <w:rFonts w:ascii="仿宋" w:hAnsi="仿宋" w:eastAsia="仿宋"/>
          <w:sz w:val="32"/>
          <w:szCs w:val="32"/>
        </w:rPr>
        <w:t>万元，主要安排</w:t>
      </w:r>
      <w:r>
        <w:rPr>
          <w:rFonts w:hint="eastAsia" w:ascii="仿宋" w:hAnsi="仿宋" w:eastAsia="仿宋"/>
          <w:sz w:val="32"/>
          <w:szCs w:val="32"/>
        </w:rPr>
        <w:t>安全生产宣传和安全监管服务、开发区消防事务</w:t>
      </w:r>
      <w:r>
        <w:rPr>
          <w:rFonts w:ascii="仿宋" w:hAnsi="仿宋" w:eastAsia="仿宋"/>
          <w:sz w:val="32"/>
          <w:szCs w:val="32"/>
        </w:rPr>
        <w:t>等支出。</w:t>
      </w:r>
    </w:p>
    <w:p>
      <w:pPr>
        <w:overflowPunct w:val="0"/>
        <w:spacing w:line="600" w:lineRule="exact"/>
        <w:ind w:firstLine="640" w:firstLineChars="200"/>
        <w:rPr>
          <w:rFonts w:ascii="仿宋" w:hAnsi="仿宋" w:eastAsia="仿宋"/>
          <w:sz w:val="32"/>
          <w:szCs w:val="32"/>
        </w:rPr>
      </w:pPr>
      <w:r>
        <w:rPr>
          <w:rFonts w:ascii="仿宋" w:hAnsi="仿宋" w:eastAsia="仿宋"/>
          <w:sz w:val="32"/>
          <w:szCs w:val="32"/>
        </w:rPr>
        <w:t>——其他支出</w:t>
      </w:r>
      <w:r>
        <w:rPr>
          <w:rFonts w:hint="eastAsia" w:ascii="仿宋" w:hAnsi="仿宋" w:eastAsia="仿宋"/>
          <w:sz w:val="32"/>
          <w:szCs w:val="32"/>
        </w:rPr>
        <w:t>500</w:t>
      </w:r>
      <w:r>
        <w:rPr>
          <w:rFonts w:ascii="仿宋" w:hAnsi="仿宋" w:eastAsia="仿宋"/>
          <w:sz w:val="32"/>
          <w:szCs w:val="32"/>
        </w:rPr>
        <w:t>万元，主要安排预留调资及其他方面的支出。</w:t>
      </w:r>
    </w:p>
    <w:p>
      <w:pPr>
        <w:overflowPunct w:val="0"/>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债务还本支出1047万元，主要安排地方政府</w:t>
      </w:r>
      <w:r>
        <w:rPr>
          <w:rFonts w:ascii="仿宋" w:hAnsi="仿宋" w:eastAsia="仿宋"/>
          <w:sz w:val="32"/>
          <w:szCs w:val="32"/>
        </w:rPr>
        <w:t>债券</w:t>
      </w:r>
      <w:r>
        <w:rPr>
          <w:rFonts w:hint="eastAsia" w:ascii="仿宋" w:hAnsi="仿宋" w:eastAsia="仿宋"/>
          <w:sz w:val="32"/>
          <w:szCs w:val="32"/>
        </w:rPr>
        <w:t>到期还本支出。</w:t>
      </w:r>
    </w:p>
    <w:p>
      <w:pPr>
        <w:overflowPunct w:val="0"/>
        <w:spacing w:line="600" w:lineRule="exact"/>
        <w:ind w:firstLine="640" w:firstLineChars="200"/>
        <w:rPr>
          <w:rFonts w:ascii="仿宋" w:hAnsi="仿宋" w:eastAsia="仿宋"/>
          <w:sz w:val="32"/>
          <w:szCs w:val="32"/>
        </w:rPr>
      </w:pPr>
      <w:r>
        <w:rPr>
          <w:rFonts w:ascii="仿宋" w:hAnsi="仿宋" w:eastAsia="仿宋"/>
          <w:sz w:val="32"/>
          <w:szCs w:val="32"/>
        </w:rPr>
        <w:t>——债务付息支出</w:t>
      </w:r>
      <w:r>
        <w:rPr>
          <w:rFonts w:hint="eastAsia" w:ascii="仿宋" w:hAnsi="仿宋" w:eastAsia="仿宋"/>
          <w:sz w:val="32"/>
          <w:szCs w:val="32"/>
        </w:rPr>
        <w:t>1260</w:t>
      </w:r>
      <w:r>
        <w:rPr>
          <w:rFonts w:ascii="仿宋" w:hAnsi="仿宋" w:eastAsia="仿宋"/>
          <w:sz w:val="32"/>
          <w:szCs w:val="32"/>
        </w:rPr>
        <w:t>万元，主要安排地方政府债券付息支出。</w:t>
      </w:r>
    </w:p>
    <w:p>
      <w:pPr>
        <w:overflowPunct w:val="0"/>
        <w:spacing w:line="600" w:lineRule="exact"/>
        <w:ind w:firstLine="640" w:firstLineChars="200"/>
        <w:rPr>
          <w:rFonts w:ascii="仿宋" w:hAnsi="仿宋" w:eastAsia="仿宋"/>
          <w:sz w:val="32"/>
          <w:szCs w:val="32"/>
        </w:rPr>
      </w:pPr>
      <w:r>
        <w:rPr>
          <w:rFonts w:hint="eastAsia" w:ascii="仿宋" w:hAnsi="仿宋" w:eastAsia="仿宋"/>
          <w:sz w:val="32"/>
          <w:szCs w:val="32"/>
        </w:rPr>
        <w:t>——债务发行费用支出8万元，主要用于地方政府用于再融资债券发行费的支出。</w:t>
      </w:r>
    </w:p>
    <w:p>
      <w:pPr>
        <w:overflowPunct w:val="0"/>
        <w:spacing w:line="600" w:lineRule="exact"/>
        <w:ind w:firstLine="643" w:firstLineChars="200"/>
        <w:rPr>
          <w:rFonts w:ascii="仿宋" w:hAnsi="仿宋" w:eastAsia="仿宋"/>
          <w:b/>
          <w:sz w:val="32"/>
          <w:szCs w:val="32"/>
        </w:rPr>
      </w:pPr>
      <w:r>
        <w:rPr>
          <w:rFonts w:ascii="仿宋" w:hAnsi="仿宋" w:eastAsia="仿宋"/>
          <w:b/>
          <w:sz w:val="32"/>
          <w:szCs w:val="32"/>
        </w:rPr>
        <w:t>2.政府性基金安排情况。</w:t>
      </w:r>
      <w:r>
        <w:rPr>
          <w:rFonts w:ascii="仿宋" w:hAnsi="仿宋" w:eastAsia="仿宋"/>
          <w:sz w:val="32"/>
          <w:szCs w:val="32"/>
        </w:rPr>
        <w:t>按照“以收定支，专款专用”</w:t>
      </w:r>
      <w:r>
        <w:rPr>
          <w:rFonts w:hint="eastAsia" w:ascii="仿宋" w:hAnsi="仿宋" w:eastAsia="仿宋"/>
          <w:sz w:val="32"/>
          <w:szCs w:val="32"/>
        </w:rPr>
        <w:t>的</w:t>
      </w:r>
      <w:r>
        <w:rPr>
          <w:rFonts w:ascii="仿宋" w:hAnsi="仿宋" w:eastAsia="仿宋"/>
          <w:sz w:val="32"/>
          <w:szCs w:val="32"/>
        </w:rPr>
        <w:t>原则，政府性基金收入预算安排</w:t>
      </w:r>
      <w:r>
        <w:rPr>
          <w:rFonts w:hint="eastAsia" w:ascii="仿宋" w:hAnsi="仿宋" w:eastAsia="仿宋"/>
          <w:sz w:val="32"/>
          <w:szCs w:val="32"/>
        </w:rPr>
        <w:t>0.56</w:t>
      </w:r>
      <w:r>
        <w:rPr>
          <w:rFonts w:ascii="仿宋" w:hAnsi="仿宋" w:eastAsia="仿宋"/>
          <w:sz w:val="32"/>
          <w:szCs w:val="32"/>
        </w:rPr>
        <w:t>亿元。其中：污水处理费收入0.</w:t>
      </w:r>
      <w:r>
        <w:rPr>
          <w:rFonts w:hint="eastAsia" w:ascii="仿宋" w:hAnsi="仿宋" w:eastAsia="仿宋"/>
          <w:sz w:val="32"/>
          <w:szCs w:val="32"/>
        </w:rPr>
        <w:t>02</w:t>
      </w:r>
      <w:r>
        <w:rPr>
          <w:rFonts w:ascii="仿宋" w:hAnsi="仿宋" w:eastAsia="仿宋"/>
          <w:sz w:val="32"/>
          <w:szCs w:val="32"/>
        </w:rPr>
        <w:t>亿元，国有土地使用权出让金收入</w:t>
      </w:r>
      <w:r>
        <w:rPr>
          <w:rFonts w:hint="eastAsia" w:ascii="仿宋" w:hAnsi="仿宋" w:eastAsia="仿宋"/>
          <w:sz w:val="32"/>
          <w:szCs w:val="32"/>
        </w:rPr>
        <w:t>0.5</w:t>
      </w:r>
      <w:r>
        <w:rPr>
          <w:rFonts w:ascii="仿宋" w:hAnsi="仿宋" w:eastAsia="仿宋"/>
          <w:sz w:val="32"/>
          <w:szCs w:val="32"/>
        </w:rPr>
        <w:t>亿元</w:t>
      </w:r>
      <w:r>
        <w:rPr>
          <w:rFonts w:hint="eastAsia" w:ascii="仿宋" w:hAnsi="仿宋" w:eastAsia="仿宋"/>
          <w:sz w:val="32"/>
          <w:szCs w:val="32"/>
        </w:rPr>
        <w:t>，专项债务对应项目专项收入0.04亿元</w:t>
      </w:r>
      <w:r>
        <w:rPr>
          <w:rFonts w:ascii="仿宋" w:hAnsi="仿宋" w:eastAsia="仿宋"/>
          <w:sz w:val="32"/>
          <w:szCs w:val="32"/>
        </w:rPr>
        <w:t>。政府性基金预算支出安排</w:t>
      </w:r>
      <w:r>
        <w:rPr>
          <w:rFonts w:hint="eastAsia" w:ascii="仿宋" w:hAnsi="仿宋" w:eastAsia="仿宋"/>
          <w:sz w:val="32"/>
          <w:szCs w:val="32"/>
        </w:rPr>
        <w:t>0.56</w:t>
      </w:r>
      <w:r>
        <w:rPr>
          <w:rFonts w:ascii="仿宋" w:hAnsi="仿宋" w:eastAsia="仿宋"/>
          <w:sz w:val="32"/>
          <w:szCs w:val="32"/>
        </w:rPr>
        <w:t>亿元，主要安排东城区污水厂</w:t>
      </w:r>
      <w:r>
        <w:rPr>
          <w:rFonts w:hint="eastAsia" w:ascii="仿宋" w:hAnsi="仿宋" w:eastAsia="仿宋"/>
          <w:sz w:val="32"/>
          <w:szCs w:val="32"/>
        </w:rPr>
        <w:t>运行、</w:t>
      </w:r>
      <w:r>
        <w:rPr>
          <w:rFonts w:ascii="仿宋" w:hAnsi="仿宋" w:eastAsia="仿宋"/>
          <w:sz w:val="32"/>
          <w:szCs w:val="32"/>
        </w:rPr>
        <w:t>化解债务支出</w:t>
      </w:r>
      <w:r>
        <w:rPr>
          <w:rFonts w:hint="eastAsia" w:ascii="仿宋" w:hAnsi="仿宋" w:eastAsia="仿宋"/>
          <w:sz w:val="32"/>
          <w:szCs w:val="32"/>
        </w:rPr>
        <w:t>和</w:t>
      </w:r>
      <w:r>
        <w:rPr>
          <w:rFonts w:ascii="仿宋" w:hAnsi="仿宋" w:eastAsia="仿宋"/>
          <w:sz w:val="32"/>
          <w:szCs w:val="32"/>
        </w:rPr>
        <w:t>专项债券付息支出。</w:t>
      </w:r>
    </w:p>
    <w:p>
      <w:pPr>
        <w:widowControl w:val="0"/>
        <w:overflowPunct w:val="0"/>
        <w:adjustRightInd w:val="0"/>
        <w:snapToGrid w:val="0"/>
        <w:spacing w:line="560" w:lineRule="exact"/>
        <w:ind w:firstLine="643" w:firstLineChars="200"/>
        <w:rPr>
          <w:rFonts w:ascii="楷体" w:hAnsi="楷体" w:eastAsia="楷体" w:cs="楷体"/>
          <w:b/>
          <w:color w:val="auto"/>
          <w:sz w:val="32"/>
          <w:szCs w:val="32"/>
        </w:rPr>
      </w:pPr>
      <w:r>
        <w:rPr>
          <w:rFonts w:hint="eastAsia" w:ascii="楷体" w:hAnsi="楷体" w:eastAsia="楷体" w:cs="楷体"/>
          <w:b/>
          <w:color w:val="auto"/>
          <w:sz w:val="32"/>
          <w:szCs w:val="32"/>
        </w:rPr>
        <w:t>（三）口岸管委会预算安排情况</w:t>
      </w:r>
    </w:p>
    <w:p>
      <w:pPr>
        <w:widowControl w:val="0"/>
        <w:overflowPunct w:val="0"/>
        <w:adjustRightInd w:val="0"/>
        <w:snapToGrid w:val="0"/>
        <w:spacing w:line="560" w:lineRule="exact"/>
        <w:ind w:firstLine="643" w:firstLineChars="200"/>
        <w:rPr>
          <w:rFonts w:ascii="仿宋" w:hAnsi="仿宋" w:eastAsia="仿宋" w:cs="楷体"/>
          <w:color w:val="auto"/>
          <w:sz w:val="32"/>
          <w:szCs w:val="32"/>
        </w:rPr>
      </w:pPr>
      <w:r>
        <w:rPr>
          <w:rFonts w:hint="eastAsia" w:ascii="仿宋" w:hAnsi="仿宋" w:eastAsia="仿宋" w:cs="楷体"/>
          <w:b/>
          <w:color w:val="auto"/>
          <w:sz w:val="32"/>
          <w:szCs w:val="32"/>
        </w:rPr>
        <w:t>1.一般公共预算安排情况。</w:t>
      </w:r>
      <w:r>
        <w:rPr>
          <w:rFonts w:hint="eastAsia" w:ascii="仿宋" w:hAnsi="仿宋" w:eastAsia="仿宋" w:cs="仿宋"/>
          <w:color w:val="auto"/>
          <w:sz w:val="32"/>
          <w:szCs w:val="32"/>
        </w:rPr>
        <w:t>2023年口岸管委会一般公共预算收支目标为：一般公共预算收入4700万元，同比增长9.3%；一般公共预算总支出预计达到28238万元，同比下降19.32%。</w:t>
      </w:r>
    </w:p>
    <w:p>
      <w:pPr>
        <w:widowControl w:val="0"/>
        <w:overflowPunct w:val="0"/>
        <w:adjustRightInd w:val="0"/>
        <w:snapToGri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根据现行的市与口岸管委会财政管理体制及实际情况，口岸管委会本级总财力安排28238万元。其中：一般公共预算收入计划完成4700万元；上级补助收入24597万元（其中：边境地区转移支付收入24298万元，增值税留抵退税转移支付收入277万元，其他退税减税降费转移支付收入22万元）；拟上划财力1059万元。按照“量入为出、收支平衡”的原则，一般公共预算总支出安排28238万元，主要是由以下部分构成。</w:t>
      </w:r>
      <w:r>
        <w:rPr>
          <w:rFonts w:hint="eastAsia" w:ascii="仿宋" w:hAnsi="仿宋" w:eastAsia="仿宋" w:cs="仿宋"/>
          <w:b/>
          <w:bCs/>
          <w:color w:val="auto"/>
          <w:sz w:val="32"/>
          <w:szCs w:val="32"/>
        </w:rPr>
        <w:t>一是</w:t>
      </w:r>
      <w:r>
        <w:rPr>
          <w:rFonts w:hint="eastAsia" w:ascii="仿宋" w:hAnsi="仿宋" w:eastAsia="仿宋" w:cs="仿宋"/>
          <w:color w:val="auto"/>
          <w:sz w:val="32"/>
          <w:szCs w:val="32"/>
        </w:rPr>
        <w:t>人员支出安排920.72万元，同比增长21.79%；</w:t>
      </w:r>
      <w:r>
        <w:rPr>
          <w:rFonts w:hint="eastAsia" w:ascii="仿宋" w:hAnsi="仿宋" w:eastAsia="仿宋" w:cs="仿宋"/>
          <w:b/>
          <w:bCs/>
          <w:color w:val="auto"/>
          <w:sz w:val="32"/>
          <w:szCs w:val="32"/>
        </w:rPr>
        <w:t>二是</w:t>
      </w:r>
      <w:r>
        <w:rPr>
          <w:rFonts w:hint="eastAsia" w:ascii="仿宋" w:hAnsi="仿宋" w:eastAsia="仿宋" w:cs="仿宋"/>
          <w:color w:val="auto"/>
          <w:sz w:val="32"/>
          <w:szCs w:val="32"/>
        </w:rPr>
        <w:t>公用经费支出安排123.6万元，同比增长81.76%；</w:t>
      </w:r>
      <w:r>
        <w:rPr>
          <w:rFonts w:hint="eastAsia" w:ascii="仿宋" w:hAnsi="仿宋" w:eastAsia="仿宋" w:cs="仿宋"/>
          <w:b/>
          <w:bCs/>
          <w:color w:val="auto"/>
          <w:sz w:val="32"/>
          <w:szCs w:val="32"/>
        </w:rPr>
        <w:t>三是</w:t>
      </w:r>
      <w:r>
        <w:rPr>
          <w:rFonts w:hint="eastAsia" w:ascii="仿宋" w:hAnsi="仿宋" w:eastAsia="仿宋" w:cs="仿宋"/>
          <w:color w:val="auto"/>
          <w:sz w:val="32"/>
          <w:szCs w:val="32"/>
        </w:rPr>
        <w:t>项目支出安排27143.68万元，同比增长31.82%；</w:t>
      </w:r>
      <w:r>
        <w:rPr>
          <w:rFonts w:hint="eastAsia" w:ascii="仿宋" w:hAnsi="仿宋" w:eastAsia="仿宋" w:cs="仿宋"/>
          <w:b/>
          <w:bCs/>
          <w:color w:val="auto"/>
          <w:sz w:val="32"/>
          <w:szCs w:val="32"/>
        </w:rPr>
        <w:t>四是</w:t>
      </w:r>
      <w:r>
        <w:rPr>
          <w:rFonts w:hint="eastAsia" w:ascii="仿宋" w:hAnsi="仿宋" w:eastAsia="仿宋" w:cs="仿宋"/>
          <w:color w:val="auto"/>
          <w:sz w:val="32"/>
          <w:szCs w:val="32"/>
        </w:rPr>
        <w:t>预备费安排50万元。</w:t>
      </w:r>
    </w:p>
    <w:p>
      <w:pPr>
        <w:widowControl w:val="0"/>
        <w:overflowPunct w:val="0"/>
        <w:adjustRightInd w:val="0"/>
        <w:snapToGri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按支出功能分类，支出具体安排情况如下：</w:t>
      </w:r>
    </w:p>
    <w:p>
      <w:pPr>
        <w:widowControl w:val="0"/>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——一般公共服务支出7224万元，主要用于保障口岸党工委、管委会正常运转及依法履职经费。</w:t>
      </w:r>
    </w:p>
    <w:p>
      <w:pPr>
        <w:widowControl w:val="0"/>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——公共安全支出491万元，主要用于口岸交警大队协勤人员工资及口岸边防检查站运行经费。</w:t>
      </w:r>
    </w:p>
    <w:p>
      <w:pPr>
        <w:widowControl w:val="0"/>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——社会保障和就业支出105万元，主要用于职工养老保险、职业年金、事业单位退休人员工资及其他社会保障和就业支出。</w:t>
      </w:r>
    </w:p>
    <w:p>
      <w:pPr>
        <w:widowControl w:val="0"/>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——卫生健康支出55万元，主要用于职工公务员医疗补助及基本医疗保险的支出。</w:t>
      </w:r>
    </w:p>
    <w:p>
      <w:pPr>
        <w:widowControl w:val="0"/>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——城乡社区支出110万元，主要用于生态环境住建局正常运转及其他城乡社区管理事务支出。</w:t>
      </w:r>
    </w:p>
    <w:p>
      <w:pPr>
        <w:widowControl w:val="0"/>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——交通运输支出19566万元，主要用于口岸基础设施建设支出。</w:t>
      </w:r>
    </w:p>
    <w:p>
      <w:pPr>
        <w:widowControl w:val="0"/>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——自然资源海洋气象等支出30万元，主要用于巴彦淖尔市自然资源局甘其毛都口岸分局业务经费和专项工作经费等支出。</w:t>
      </w:r>
    </w:p>
    <w:p>
      <w:pPr>
        <w:widowControl w:val="0"/>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——住房保障支出77万元，主要用于职工住房公积金补助。</w:t>
      </w:r>
    </w:p>
    <w:p>
      <w:pPr>
        <w:widowControl w:val="0"/>
        <w:overflowPunct w:val="0"/>
        <w:spacing w:line="600" w:lineRule="exact"/>
        <w:ind w:firstLine="640" w:firstLineChars="200"/>
        <w:rPr>
          <w:rFonts w:ascii="仿宋" w:hAnsi="仿宋" w:eastAsia="仿宋" w:cs="仿宋"/>
          <w:bCs/>
          <w:color w:val="auto"/>
          <w:sz w:val="32"/>
          <w:szCs w:val="32"/>
        </w:rPr>
      </w:pPr>
      <w:r>
        <w:rPr>
          <w:rFonts w:hint="eastAsia" w:ascii="仿宋" w:hAnsi="仿宋" w:eastAsia="仿宋" w:cs="仿宋"/>
          <w:color w:val="auto"/>
          <w:sz w:val="32"/>
          <w:szCs w:val="32"/>
        </w:rPr>
        <w:t>——预备费50万元，</w:t>
      </w:r>
      <w:r>
        <w:rPr>
          <w:rFonts w:hint="eastAsia" w:ascii="仿宋" w:hAnsi="仿宋" w:eastAsia="仿宋" w:cs="仿宋"/>
          <w:bCs/>
          <w:color w:val="auto"/>
          <w:sz w:val="32"/>
          <w:szCs w:val="32"/>
        </w:rPr>
        <w:t>主要用于口岸新冠疫情防控支出。</w:t>
      </w:r>
    </w:p>
    <w:p>
      <w:pPr>
        <w:widowControl w:val="0"/>
        <w:overflowPunct w:val="0"/>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——债务付息支出530万元，主要用于地方政府债券付息支出。</w:t>
      </w:r>
    </w:p>
    <w:p>
      <w:pPr>
        <w:widowControl w:val="0"/>
        <w:overflowPunct w:val="0"/>
        <w:spacing w:line="600" w:lineRule="exact"/>
        <w:ind w:firstLine="643" w:firstLineChars="200"/>
        <w:rPr>
          <w:rFonts w:ascii="楷体" w:hAnsi="楷体" w:eastAsia="楷体" w:cs="楷体"/>
          <w:b/>
          <w:color w:val="auto"/>
          <w:sz w:val="32"/>
          <w:szCs w:val="32"/>
        </w:rPr>
      </w:pPr>
      <w:r>
        <w:rPr>
          <w:rFonts w:hint="eastAsia" w:ascii="楷体" w:hAnsi="楷体" w:eastAsia="楷体" w:cs="楷体"/>
          <w:b/>
          <w:color w:val="auto"/>
          <w:sz w:val="32"/>
          <w:szCs w:val="32"/>
        </w:rPr>
        <w:t>2.政府性基金预算安排情况。</w:t>
      </w:r>
      <w:r>
        <w:rPr>
          <w:rFonts w:hint="eastAsia" w:ascii="仿宋" w:hAnsi="仿宋" w:eastAsia="仿宋" w:cs="仿宋"/>
          <w:color w:val="auto"/>
          <w:sz w:val="32"/>
          <w:szCs w:val="32"/>
        </w:rPr>
        <w:t>2023年口岸管委会政府性基金预算收入计划安排359万元，拟从一般公共预算调入。支出计划安排359万元，用于地方政府专项债务付息支出。</w:t>
      </w:r>
    </w:p>
    <w:p>
      <w:pPr>
        <w:spacing w:line="640" w:lineRule="exact"/>
        <w:ind w:firstLine="800" w:firstLineChars="250"/>
        <w:rPr>
          <w:rFonts w:ascii="仿宋" w:hAnsi="仿宋" w:eastAsia="仿宋" w:cs="仿宋_GB2312"/>
          <w:sz w:val="32"/>
          <w:szCs w:val="32"/>
        </w:rPr>
      </w:pPr>
      <w:r>
        <w:rPr>
          <w:rFonts w:hint="eastAsia" w:ascii="仿宋" w:hAnsi="仿宋" w:eastAsia="仿宋" w:cs="仿宋_GB2312"/>
          <w:sz w:val="32"/>
          <w:szCs w:val="32"/>
        </w:rPr>
        <w:t>在实现第二个百年奋斗目标的新征程上，财政使命光荣、任务艰巨。2023年，我们将坚持以习近平新时代中国特色社会主义思想为指导，聚焦五大任务，在市委的坚强领导下，采取有效措施，牢牢稳住经济大盘，坚决扛起保障国家粮食安全和边疆稳定的重大责任，认真贯彻落实党的二十大精神，踔厉奋发、勇毅前行，扎扎实实做好各项财政工作，为推进全市绿色高质量发展再立新功！！！</w:t>
      </w:r>
    </w:p>
    <w:p>
      <w:pPr>
        <w:ind w:firstLine="0"/>
        <w:rPr>
          <w:rFonts w:ascii="仿宋" w:hAnsi="仿宋" w:eastAsia="仿宋"/>
          <w:sz w:val="32"/>
          <w:szCs w:val="32"/>
        </w:rPr>
      </w:pPr>
    </w:p>
    <w:p>
      <w:pPr>
        <w:ind w:firstLine="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2000000000000000000"/>
    <w:charset w:val="86"/>
    <w:family w:val="roman"/>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roman"/>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0217278"/>
    </w:sdtPr>
    <w:sdtContent>
      <w:p>
        <w:pPr>
          <w:pStyle w:val="3"/>
          <w:jc w:val="center"/>
        </w:pPr>
        <w:r>
          <w:fldChar w:fldCharType="begin"/>
        </w:r>
        <w:r>
          <w:instrText xml:space="preserve"> PAGE   \* MERGEFORMAT </w:instrText>
        </w:r>
        <w:r>
          <w:fldChar w:fldCharType="separate"/>
        </w:r>
        <w:r>
          <w:rPr>
            <w:lang w:val="zh-CN"/>
          </w:rPr>
          <w:t>6</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C56"/>
    <w:rsid w:val="0002766A"/>
    <w:rsid w:val="002A5E75"/>
    <w:rsid w:val="005A73F9"/>
    <w:rsid w:val="005F37AF"/>
    <w:rsid w:val="008423A9"/>
    <w:rsid w:val="00861B3D"/>
    <w:rsid w:val="00A74D67"/>
    <w:rsid w:val="00DB20CB"/>
    <w:rsid w:val="00E31C56"/>
    <w:rsid w:val="00F84EA0"/>
    <w:rsid w:val="7E0D0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1" w:lineRule="atLeast"/>
      <w:ind w:left="0" w:firstLine="419" w:firstLineChars="0"/>
      <w:jc w:val="both"/>
      <w:textAlignment w:val="baseline"/>
    </w:pPr>
    <w:rPr>
      <w:rFonts w:ascii="Times New Roman" w:hAnsi="Times New Roman" w:eastAsia="宋体" w:cs="Times New Roman"/>
      <w:color w:val="000000"/>
      <w:kern w:val="0"/>
      <w:sz w:val="21"/>
      <w:szCs w:val="20"/>
      <w:u w:color="00000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pPr>
      <w:spacing w:line="240" w:lineRule="auto"/>
    </w:pPr>
    <w:rPr>
      <w:sz w:val="18"/>
      <w:szCs w:val="18"/>
    </w:rPr>
  </w:style>
  <w:style w:type="paragraph" w:styleId="3">
    <w:name w:val="footer"/>
    <w:basedOn w:val="1"/>
    <w:link w:val="9"/>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0"/>
    <w:pPr>
      <w:jc w:val="left"/>
    </w:pPr>
    <w:rPr>
      <w:sz w:val="24"/>
    </w:rPr>
  </w:style>
  <w:style w:type="character" w:styleId="8">
    <w:name w:val="Strong"/>
    <w:qFormat/>
    <w:uiPriority w:val="22"/>
    <w:rPr>
      <w:b/>
    </w:rPr>
  </w:style>
  <w:style w:type="character" w:customStyle="1" w:styleId="9">
    <w:name w:val="页脚 Char"/>
    <w:basedOn w:val="7"/>
    <w:link w:val="3"/>
    <w:qFormat/>
    <w:uiPriority w:val="99"/>
    <w:rPr>
      <w:rFonts w:ascii="Times New Roman" w:hAnsi="Times New Roman" w:eastAsia="宋体" w:cs="Times New Roman"/>
      <w:color w:val="000000"/>
      <w:kern w:val="0"/>
      <w:sz w:val="18"/>
      <w:szCs w:val="18"/>
      <w:u w:color="000000"/>
    </w:rPr>
  </w:style>
  <w:style w:type="character" w:customStyle="1" w:styleId="10">
    <w:name w:val="页眉 Char"/>
    <w:basedOn w:val="7"/>
    <w:link w:val="4"/>
    <w:qFormat/>
    <w:uiPriority w:val="99"/>
    <w:rPr>
      <w:rFonts w:ascii="Times New Roman" w:hAnsi="Times New Roman" w:eastAsia="宋体" w:cs="Times New Roman"/>
      <w:color w:val="000000"/>
      <w:kern w:val="0"/>
      <w:sz w:val="18"/>
      <w:szCs w:val="18"/>
      <w:u w:color="000000"/>
    </w:rPr>
  </w:style>
  <w:style w:type="paragraph" w:customStyle="1" w:styleId="11">
    <w:name w:val="3.二级标题"/>
    <w:basedOn w:val="1"/>
    <w:qFormat/>
    <w:uiPriority w:val="0"/>
    <w:pPr>
      <w:widowControl w:val="0"/>
      <w:spacing w:line="560" w:lineRule="exact"/>
      <w:ind w:firstLine="723" w:firstLineChars="200"/>
      <w:textAlignment w:val="auto"/>
    </w:pPr>
    <w:rPr>
      <w:rFonts w:eastAsia="楷体_GB2312"/>
      <w:b/>
      <w:color w:val="auto"/>
      <w:kern w:val="2"/>
      <w:sz w:val="36"/>
      <w:szCs w:val="36"/>
    </w:rPr>
  </w:style>
  <w:style w:type="character" w:customStyle="1" w:styleId="12">
    <w:name w:val="4.三级标题 Char"/>
    <w:link w:val="13"/>
    <w:qFormat/>
    <w:uiPriority w:val="99"/>
    <w:rPr>
      <w:rFonts w:eastAsia="仿宋_GB2312"/>
      <w:b/>
      <w:sz w:val="36"/>
      <w:szCs w:val="36"/>
    </w:rPr>
  </w:style>
  <w:style w:type="paragraph" w:customStyle="1" w:styleId="13">
    <w:name w:val="4.三级标题"/>
    <w:basedOn w:val="1"/>
    <w:link w:val="12"/>
    <w:qFormat/>
    <w:uiPriority w:val="99"/>
    <w:pPr>
      <w:widowControl w:val="0"/>
      <w:spacing w:line="560" w:lineRule="exact"/>
      <w:ind w:firstLine="723" w:firstLineChars="200"/>
    </w:pPr>
    <w:rPr>
      <w:rFonts w:eastAsia="仿宋_GB2312" w:asciiTheme="minorHAnsi" w:hAnsiTheme="minorHAnsi" w:cstheme="minorBidi"/>
      <w:b/>
      <w:color w:val="auto"/>
      <w:kern w:val="2"/>
      <w:sz w:val="36"/>
      <w:szCs w:val="36"/>
    </w:rPr>
  </w:style>
  <w:style w:type="paragraph" w:customStyle="1" w:styleId="14">
    <w:name w:val="UserStyle_0"/>
    <w:basedOn w:val="1"/>
    <w:qFormat/>
    <w:uiPriority w:val="0"/>
    <w:pPr>
      <w:widowControl w:val="0"/>
      <w:spacing w:line="660" w:lineRule="exact"/>
      <w:ind w:firstLine="720" w:firstLineChars="200"/>
      <w:textAlignment w:val="auto"/>
    </w:pPr>
    <w:rPr>
      <w:rFonts w:eastAsia="楷体_GB2312" w:asciiTheme="minorHAnsi" w:hAnsiTheme="minorHAnsi" w:cstheme="minorBidi"/>
      <w:color w:val="auto"/>
      <w:kern w:val="2"/>
      <w:sz w:val="36"/>
      <w:szCs w:val="36"/>
    </w:rPr>
  </w:style>
  <w:style w:type="paragraph" w:customStyle="1" w:styleId="15">
    <w:name w:val="5.正文1"/>
    <w:basedOn w:val="1"/>
    <w:qFormat/>
    <w:uiPriority w:val="0"/>
    <w:pPr>
      <w:widowControl w:val="0"/>
      <w:suppressAutoHyphens/>
      <w:spacing w:line="560" w:lineRule="exact"/>
      <w:ind w:firstLine="723" w:firstLineChars="200"/>
    </w:pPr>
    <w:rPr>
      <w:rFonts w:eastAsia="仿宋_GB2312" w:asciiTheme="minorHAnsi" w:hAnsiTheme="minorHAnsi" w:cstheme="minorBidi"/>
      <w:sz w:val="36"/>
      <w:szCs w:val="36"/>
    </w:rPr>
  </w:style>
  <w:style w:type="character" w:customStyle="1" w:styleId="16">
    <w:name w:val="批注框文本 Char"/>
    <w:basedOn w:val="7"/>
    <w:link w:val="2"/>
    <w:semiHidden/>
    <w:qFormat/>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1663</Words>
  <Characters>9482</Characters>
  <Lines>79</Lines>
  <Paragraphs>22</Paragraphs>
  <TotalTime>4</TotalTime>
  <ScaleCrop>false</ScaleCrop>
  <LinksUpToDate>false</LinksUpToDate>
  <CharactersWithSpaces>11123</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2022-12-29T09:56:00Z</dcterms:created>
  <dc:creator>微软用户</dc:creator>
  <cp:lastModifiedBy>王旭超</cp:lastModifiedBy>
  <dcterms:modified xsi:type="dcterms:W3CDTF">2023-03-23T08:40:14Z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