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AB" w:rsidRDefault="00173B0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2024年国有资本经营预算编报说明</w:t>
      </w:r>
    </w:p>
    <w:p w:rsidR="00DB58AB" w:rsidRDefault="00173B0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一、国有企业布局及结构变化情况</w:t>
      </w:r>
    </w:p>
    <w:p w:rsidR="00DB58AB" w:rsidRDefault="00173B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2019-2022年国企改革三年行动企业整合重组的基础上，调整优化原四个市直国有企业及其分子公司的产业和资本结构，进一步增强国有企业在全市经济高质量发展中的主导、引领、控制功能，切实担负起国有经济在全市经济发展中的重要责任和使命。截至2023年11月，巴彦淖尔市属国有企业共6</w:t>
      </w:r>
      <w:bookmarkStart w:id="0" w:name="_GoBack"/>
      <w:bookmarkEnd w:id="0"/>
      <w:r>
        <w:rPr>
          <w:rFonts w:ascii="仿宋_GB2312" w:eastAsia="仿宋_GB2312" w:hAnsi="仿宋_GB2312" w:cs="仿宋_GB2312" w:hint="eastAsia"/>
          <w:sz w:val="32"/>
          <w:szCs w:val="32"/>
        </w:rPr>
        <w:t>户，紧紧围绕“五个区”和“两个基地、四个集群”全市总体发展思路，进一步明确和优化各市属国有企业产业布局和功能定位，聚焦聚</w:t>
      </w:r>
      <w:proofErr w:type="gramStart"/>
      <w:r>
        <w:rPr>
          <w:rFonts w:ascii="仿宋_GB2312" w:eastAsia="仿宋_GB2312" w:hAnsi="仿宋_GB2312" w:cs="仿宋_GB2312" w:hint="eastAsia"/>
          <w:sz w:val="32"/>
          <w:szCs w:val="32"/>
        </w:rPr>
        <w:t>力具有</w:t>
      </w:r>
      <w:proofErr w:type="gramEnd"/>
      <w:r>
        <w:rPr>
          <w:rFonts w:ascii="仿宋_GB2312" w:eastAsia="仿宋_GB2312" w:hAnsi="仿宋_GB2312" w:cs="仿宋_GB2312" w:hint="eastAsia"/>
          <w:sz w:val="32"/>
          <w:szCs w:val="32"/>
        </w:rPr>
        <w:t>地区优势的8个经营领域，深耕精</w:t>
      </w:r>
      <w:proofErr w:type="gramStart"/>
      <w:r>
        <w:rPr>
          <w:rFonts w:ascii="仿宋_GB2312" w:eastAsia="仿宋_GB2312" w:hAnsi="仿宋_GB2312" w:cs="仿宋_GB2312" w:hint="eastAsia"/>
          <w:sz w:val="32"/>
          <w:szCs w:val="32"/>
        </w:rPr>
        <w:t>作主责</w:t>
      </w:r>
      <w:proofErr w:type="gramEnd"/>
      <w:r>
        <w:rPr>
          <w:rFonts w:ascii="仿宋_GB2312" w:eastAsia="仿宋_GB2312" w:hAnsi="仿宋_GB2312" w:cs="仿宋_GB2312" w:hint="eastAsia"/>
          <w:sz w:val="32"/>
          <w:szCs w:val="32"/>
        </w:rPr>
        <w:t>主业，</w:t>
      </w:r>
      <w:proofErr w:type="gramStart"/>
      <w:r>
        <w:rPr>
          <w:rFonts w:ascii="仿宋_GB2312" w:eastAsia="仿宋_GB2312" w:hAnsi="仿宋_GB2312" w:cs="仿宋_GB2312" w:hint="eastAsia"/>
          <w:sz w:val="32"/>
          <w:szCs w:val="32"/>
        </w:rPr>
        <w:t>延长做强产业</w:t>
      </w:r>
      <w:proofErr w:type="gramEnd"/>
      <w:r>
        <w:rPr>
          <w:rFonts w:ascii="仿宋_GB2312" w:eastAsia="仿宋_GB2312" w:hAnsi="仿宋_GB2312" w:cs="仿宋_GB2312" w:hint="eastAsia"/>
          <w:sz w:val="32"/>
          <w:szCs w:val="32"/>
        </w:rPr>
        <w:t>链，不断提高核心竞争力和经济效益。</w:t>
      </w:r>
    </w:p>
    <w:p w:rsidR="00DB58AB" w:rsidRDefault="00173B0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二、国有企业经营状况</w:t>
      </w:r>
    </w:p>
    <w:p w:rsidR="00DB58AB" w:rsidRDefault="00173B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截至2023年10月底，市属国有企业资产总额625.50亿元，负债总额268.72亿元，所有者权益356.78亿元，营业总收入19.03亿元，利润总额17.45亿元，净利润12.38亿元。</w:t>
      </w:r>
    </w:p>
    <w:p w:rsidR="00DB58AB" w:rsidRDefault="00173B0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三、国有资本经营预算制度执行情况</w:t>
      </w:r>
    </w:p>
    <w:p w:rsidR="00DB58AB" w:rsidRDefault="00173B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我委严格按照《内蒙古自治区财政厅关于编报2024年国有资本经营预算的通知》（内财资〔2023</w:t>
      </w:r>
      <w:r>
        <w:rPr>
          <w:rFonts w:ascii="Times New Roman" w:eastAsia="仿宋_GB2312" w:hAnsi="Times New Roman" w:cs="Times New Roman" w:hint="eastAsia"/>
          <w:color w:val="000000"/>
          <w:sz w:val="32"/>
          <w:szCs w:val="32"/>
        </w:rPr>
        <w:t>〕</w:t>
      </w:r>
      <w:r>
        <w:rPr>
          <w:rFonts w:ascii="仿宋_GB2312" w:eastAsia="仿宋_GB2312" w:hAnsi="仿宋_GB2312" w:cs="仿宋_GB2312" w:hint="eastAsia"/>
          <w:sz w:val="32"/>
          <w:szCs w:val="32"/>
        </w:rPr>
        <w:t>1355号）和《关于印发&lt;巴彦淖尔市本级2024年预算编制方案＞的通知》（</w:t>
      </w:r>
      <w:proofErr w:type="gramStart"/>
      <w:r>
        <w:rPr>
          <w:rFonts w:ascii="仿宋_GB2312" w:eastAsia="仿宋_GB2312" w:hAnsi="仿宋_GB2312" w:cs="仿宋_GB2312" w:hint="eastAsia"/>
          <w:sz w:val="32"/>
          <w:szCs w:val="32"/>
        </w:rPr>
        <w:t>巴财预</w:t>
      </w:r>
      <w:proofErr w:type="gramEnd"/>
      <w:r>
        <w:rPr>
          <w:rFonts w:ascii="仿宋_GB2312" w:eastAsia="仿宋_GB2312" w:hAnsi="仿宋_GB2312" w:cs="仿宋_GB2312" w:hint="eastAsia"/>
          <w:sz w:val="32"/>
          <w:szCs w:val="32"/>
        </w:rPr>
        <w:t>〔2023</w:t>
      </w:r>
      <w:r>
        <w:rPr>
          <w:rFonts w:ascii="Times New Roman" w:eastAsia="仿宋_GB2312" w:hAnsi="Times New Roman" w:cs="Times New Roman" w:hint="eastAsia"/>
          <w:color w:val="000000"/>
          <w:sz w:val="32"/>
          <w:szCs w:val="32"/>
        </w:rPr>
        <w:t>〕</w:t>
      </w:r>
      <w:r>
        <w:rPr>
          <w:rFonts w:ascii="仿宋_GB2312" w:eastAsia="仿宋_GB2312" w:hAnsi="仿宋_GB2312" w:cs="仿宋_GB2312" w:hint="eastAsia"/>
          <w:sz w:val="32"/>
          <w:szCs w:val="32"/>
        </w:rPr>
        <w:t>648号）等规定，组织市属国有企业编制巴彦</w:t>
      </w:r>
      <w:proofErr w:type="gramStart"/>
      <w:r>
        <w:rPr>
          <w:rFonts w:ascii="仿宋_GB2312" w:eastAsia="仿宋_GB2312" w:hAnsi="仿宋_GB2312" w:cs="仿宋_GB2312" w:hint="eastAsia"/>
          <w:sz w:val="32"/>
          <w:szCs w:val="32"/>
        </w:rPr>
        <w:t>淖尔市</w:t>
      </w:r>
      <w:proofErr w:type="gramEnd"/>
      <w:r>
        <w:rPr>
          <w:rFonts w:ascii="仿宋_GB2312" w:eastAsia="仿宋_GB2312" w:hAnsi="仿宋_GB2312" w:cs="仿宋_GB2312" w:hint="eastAsia"/>
          <w:sz w:val="32"/>
          <w:szCs w:val="32"/>
        </w:rPr>
        <w:t>国有资本经营预算。</w:t>
      </w:r>
    </w:p>
    <w:p w:rsidR="00DB58AB" w:rsidRDefault="00173B0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四、预算编制范围</w:t>
      </w:r>
    </w:p>
    <w:p w:rsidR="00DB58AB" w:rsidRDefault="00173B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2024年巴彦</w:t>
      </w:r>
      <w:proofErr w:type="gramStart"/>
      <w:r>
        <w:rPr>
          <w:rFonts w:ascii="仿宋_GB2312" w:eastAsia="仿宋_GB2312" w:hAnsi="仿宋_GB2312" w:cs="仿宋_GB2312" w:hint="eastAsia"/>
          <w:sz w:val="32"/>
          <w:szCs w:val="32"/>
        </w:rPr>
        <w:t>淖尔市</w:t>
      </w:r>
      <w:proofErr w:type="gramEnd"/>
      <w:r>
        <w:rPr>
          <w:rFonts w:ascii="仿宋_GB2312" w:eastAsia="仿宋_GB2312" w:hAnsi="仿宋_GB2312" w:cs="仿宋_GB2312" w:hint="eastAsia"/>
          <w:sz w:val="32"/>
          <w:szCs w:val="32"/>
        </w:rPr>
        <w:t>国有资本经营预算编制范围包括市国资委监管企业及委托监管企业共6户，监管企业分为别：内蒙古淖尔开源实业（集团）有限公司、内蒙古</w:t>
      </w:r>
      <w:proofErr w:type="gramStart"/>
      <w:r>
        <w:rPr>
          <w:rFonts w:ascii="仿宋_GB2312" w:eastAsia="仿宋_GB2312" w:hAnsi="仿宋_GB2312" w:cs="仿宋_GB2312" w:hint="eastAsia"/>
          <w:sz w:val="32"/>
          <w:szCs w:val="32"/>
        </w:rPr>
        <w:t>巴彦绿业实业</w:t>
      </w:r>
      <w:proofErr w:type="gramEnd"/>
      <w:r>
        <w:rPr>
          <w:rFonts w:ascii="仿宋_GB2312" w:eastAsia="仿宋_GB2312" w:hAnsi="仿宋_GB2312" w:cs="仿宋_GB2312" w:hint="eastAsia"/>
          <w:sz w:val="32"/>
          <w:szCs w:val="32"/>
        </w:rPr>
        <w:t>（集团）有限公司、巴彦</w:t>
      </w:r>
      <w:proofErr w:type="gramStart"/>
      <w:r>
        <w:rPr>
          <w:rFonts w:ascii="仿宋_GB2312" w:eastAsia="仿宋_GB2312" w:hAnsi="仿宋_GB2312" w:cs="仿宋_GB2312" w:hint="eastAsia"/>
          <w:sz w:val="32"/>
          <w:szCs w:val="32"/>
        </w:rPr>
        <w:t>淖尔市</w:t>
      </w:r>
      <w:proofErr w:type="gramEnd"/>
      <w:r>
        <w:rPr>
          <w:rFonts w:ascii="仿宋_GB2312" w:eastAsia="仿宋_GB2312" w:hAnsi="仿宋_GB2312" w:cs="仿宋_GB2312" w:hint="eastAsia"/>
          <w:sz w:val="32"/>
          <w:szCs w:val="32"/>
        </w:rPr>
        <w:t>交通投资（集团）有限公司、巴彦淖尔城市发展投资（集团）有限公司、军粮供应有限责任公司；委托监管企业为巴彦淖尔日报印</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有限公司。</w:t>
      </w:r>
    </w:p>
    <w:p w:rsidR="00DB58AB" w:rsidRDefault="00173B0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五、预算编制情况</w:t>
      </w:r>
    </w:p>
    <w:p w:rsidR="00DB58AB" w:rsidRDefault="00173B07" w:rsidP="00A30B6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（一）收入预算</w:t>
      </w:r>
    </w:p>
    <w:p w:rsidR="00DB58AB" w:rsidRDefault="00173B0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2024年度市属国有资本经营收入预算数为6750万元，比上年预算数增长1745万元，增长34.87%。主要根据2023年各市属国有企业归属母公司所有者的净利润情况和市属国有企业负债等因素测算汇总。</w:t>
      </w:r>
      <w:r w:rsidR="002734F8">
        <w:rPr>
          <w:rFonts w:ascii="仿宋_GB2312" w:eastAsia="仿宋_GB2312" w:hAnsi="仿宋_GB2312" w:cs="仿宋_GB2312" w:hint="eastAsia"/>
          <w:sz w:val="32"/>
          <w:szCs w:val="32"/>
        </w:rPr>
        <w:t>上年结转63106万元。收入共计69856万元。</w:t>
      </w:r>
    </w:p>
    <w:p w:rsidR="00DB58AB" w:rsidRDefault="00173B07" w:rsidP="00A30B6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（二）支出预算</w:t>
      </w:r>
    </w:p>
    <w:p w:rsidR="00565DDD" w:rsidRDefault="00173B0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2024年市属国有资本经营支出预算数为</w:t>
      </w:r>
      <w:r w:rsidR="002734F8">
        <w:rPr>
          <w:rFonts w:ascii="仿宋_GB2312" w:eastAsia="仿宋_GB2312" w:hAnsi="仿宋_GB2312" w:cs="仿宋_GB2312" w:hint="eastAsia"/>
          <w:sz w:val="32"/>
          <w:szCs w:val="32"/>
        </w:rPr>
        <w:t>69856</w:t>
      </w:r>
      <w:r>
        <w:rPr>
          <w:rFonts w:ascii="仿宋_GB2312" w:eastAsia="仿宋_GB2312" w:hAnsi="仿宋_GB2312" w:cs="仿宋_GB2312" w:hint="eastAsia"/>
          <w:sz w:val="32"/>
          <w:szCs w:val="32"/>
        </w:rPr>
        <w:t>万元，</w:t>
      </w:r>
      <w:r w:rsidR="002734F8" w:rsidRPr="002734F8">
        <w:rPr>
          <w:rFonts w:ascii="仿宋_GB2312" w:eastAsia="仿宋_GB2312" w:hAnsi="仿宋_GB2312" w:cs="仿宋_GB2312"/>
          <w:sz w:val="32"/>
          <w:szCs w:val="32"/>
        </w:rPr>
        <w:t>主要用于国有企业资本金注入6260万元、国有企业监督管理经费490万元、其他国有资本经营支出5</w:t>
      </w:r>
      <w:r w:rsidR="00612C90">
        <w:rPr>
          <w:rFonts w:ascii="仿宋_GB2312" w:eastAsia="仿宋_GB2312" w:hAnsi="仿宋_GB2312" w:cs="仿宋_GB2312" w:hint="eastAsia"/>
          <w:sz w:val="32"/>
          <w:szCs w:val="32"/>
        </w:rPr>
        <w:t>2915万</w:t>
      </w:r>
      <w:r w:rsidR="002734F8" w:rsidRPr="002734F8">
        <w:rPr>
          <w:rFonts w:ascii="仿宋_GB2312" w:eastAsia="仿宋_GB2312" w:hAnsi="仿宋_GB2312" w:cs="仿宋_GB2312"/>
          <w:sz w:val="32"/>
          <w:szCs w:val="32"/>
        </w:rPr>
        <w:t>元，调出资金1</w:t>
      </w:r>
      <w:r w:rsidR="00612C90">
        <w:rPr>
          <w:rFonts w:ascii="仿宋_GB2312" w:eastAsia="仿宋_GB2312" w:hAnsi="仿宋_GB2312" w:cs="仿宋_GB2312" w:hint="eastAsia"/>
          <w:sz w:val="32"/>
          <w:szCs w:val="32"/>
        </w:rPr>
        <w:t>0191万</w:t>
      </w:r>
      <w:r w:rsidR="002734F8" w:rsidRPr="002734F8">
        <w:rPr>
          <w:rFonts w:ascii="仿宋_GB2312" w:eastAsia="仿宋_GB2312" w:hAnsi="仿宋_GB2312" w:cs="仿宋_GB2312"/>
          <w:sz w:val="32"/>
          <w:szCs w:val="32"/>
        </w:rPr>
        <w:t>元。</w:t>
      </w:r>
    </w:p>
    <w:p w:rsidR="00DB58AB" w:rsidRDefault="00565DDD">
      <w:pPr>
        <w:spacing w:line="560" w:lineRule="exact"/>
        <w:ind w:firstLineChars="200" w:firstLine="640"/>
        <w:rPr>
          <w:sz w:val="32"/>
          <w:szCs w:val="32"/>
        </w:rPr>
      </w:pPr>
      <w:r>
        <w:rPr>
          <w:rFonts w:ascii="仿宋_GB2312" w:eastAsia="仿宋_GB2312" w:hAnsi="仿宋_GB2312" w:cs="仿宋_GB2312" w:hint="eastAsia"/>
          <w:sz w:val="32"/>
          <w:szCs w:val="32"/>
        </w:rPr>
        <w:t>另外需要说明的是，2024年国有资本经营预算</w:t>
      </w:r>
      <w:r w:rsidR="004A47AC">
        <w:rPr>
          <w:rFonts w:ascii="仿宋_GB2312" w:eastAsia="仿宋_GB2312" w:hAnsi="仿宋_GB2312" w:cs="仿宋_GB2312" w:hint="eastAsia"/>
          <w:sz w:val="32"/>
          <w:szCs w:val="32"/>
        </w:rPr>
        <w:t>不涉及转移支付内容。</w:t>
      </w:r>
      <w:r w:rsidR="002734F8" w:rsidRPr="002734F8">
        <w:rPr>
          <w:rFonts w:ascii="仿宋_GB2312" w:eastAsia="仿宋_GB2312" w:hAnsi="仿宋_GB2312" w:cs="仿宋_GB2312"/>
          <w:sz w:val="32"/>
          <w:szCs w:val="32"/>
        </w:rPr>
        <w:cr/>
      </w:r>
    </w:p>
    <w:sectPr w:rsidR="00DB58AB" w:rsidSect="00DB58AB">
      <w:pgSz w:w="11906" w:h="16838"/>
      <w:pgMar w:top="2098" w:right="1474" w:bottom="1984" w:left="147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7B" w:rsidRDefault="0021407B" w:rsidP="00A30B65">
      <w:r>
        <w:separator/>
      </w:r>
    </w:p>
  </w:endnote>
  <w:endnote w:type="continuationSeparator" w:id="0">
    <w:p w:rsidR="0021407B" w:rsidRDefault="0021407B" w:rsidP="00A30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7B" w:rsidRDefault="0021407B" w:rsidP="00A30B65">
      <w:r>
        <w:separator/>
      </w:r>
    </w:p>
  </w:footnote>
  <w:footnote w:type="continuationSeparator" w:id="0">
    <w:p w:rsidR="0021407B" w:rsidRDefault="0021407B" w:rsidP="00A30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YzOWI1ZjRmZTEzYmUyOWU3ZDlmZDU2ODQ2ZmZkODgifQ=="/>
  </w:docVars>
  <w:rsids>
    <w:rsidRoot w:val="47135CD6"/>
    <w:rsid w:val="00173B07"/>
    <w:rsid w:val="0021407B"/>
    <w:rsid w:val="002734F8"/>
    <w:rsid w:val="004A47AC"/>
    <w:rsid w:val="00565DDD"/>
    <w:rsid w:val="00612C90"/>
    <w:rsid w:val="00A30B65"/>
    <w:rsid w:val="00D01768"/>
    <w:rsid w:val="00DB58AB"/>
    <w:rsid w:val="126A1485"/>
    <w:rsid w:val="47135CD6"/>
    <w:rsid w:val="6B3E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0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0B65"/>
    <w:rPr>
      <w:kern w:val="2"/>
      <w:sz w:val="18"/>
      <w:szCs w:val="18"/>
    </w:rPr>
  </w:style>
  <w:style w:type="paragraph" w:styleId="a4">
    <w:name w:val="footer"/>
    <w:basedOn w:val="a"/>
    <w:link w:val="Char0"/>
    <w:rsid w:val="00A30B65"/>
    <w:pPr>
      <w:tabs>
        <w:tab w:val="center" w:pos="4153"/>
        <w:tab w:val="right" w:pos="8306"/>
      </w:tabs>
      <w:snapToGrid w:val="0"/>
      <w:jc w:val="left"/>
    </w:pPr>
    <w:rPr>
      <w:sz w:val="18"/>
      <w:szCs w:val="18"/>
    </w:rPr>
  </w:style>
  <w:style w:type="character" w:customStyle="1" w:styleId="Char0">
    <w:name w:val="页脚 Char"/>
    <w:basedOn w:val="a0"/>
    <w:link w:val="a4"/>
    <w:rsid w:val="00A30B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see no go！ゞ</dc:creator>
  <cp:lastModifiedBy>NKC-X-2018-8</cp:lastModifiedBy>
  <cp:revision>7</cp:revision>
  <dcterms:created xsi:type="dcterms:W3CDTF">2024-01-23T01:37:00Z</dcterms:created>
  <dcterms:modified xsi:type="dcterms:W3CDTF">2024-01-24T09:16:00Z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C624D9B53184493D92E8CBE86719420F_11</vt:lpwstr>
  </property>
</Properties>
</file>