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5C6BE">
      <w:pPr>
        <w:rPr>
          <w:rFonts w:ascii="仿宋_GB2312" w:eastAsia="仿宋_GB2312"/>
          <w:sz w:val="32"/>
          <w:szCs w:val="32"/>
          <w:highlight w:val="none"/>
          <w:u w:val="none"/>
        </w:rPr>
      </w:pPr>
    </w:p>
    <w:p w14:paraId="3783516A">
      <w:pPr>
        <w:pStyle w:val="19"/>
        <w:rPr>
          <w:rFonts w:hint="default" w:ascii="仿宋_GB2312" w:eastAsia="仿宋_GB2312"/>
          <w:sz w:val="32"/>
          <w:szCs w:val="32"/>
          <w:highlight w:val="none"/>
          <w:u w:val="none"/>
        </w:rPr>
      </w:pPr>
    </w:p>
    <w:p w14:paraId="55EF9251">
      <w:pPr>
        <w:pStyle w:val="19"/>
        <w:rPr>
          <w:rFonts w:hint="default" w:ascii="仿宋_GB2312" w:eastAsia="仿宋_GB2312"/>
          <w:sz w:val="32"/>
          <w:szCs w:val="32"/>
          <w:highlight w:val="none"/>
          <w:u w:val="none"/>
        </w:rPr>
      </w:pPr>
    </w:p>
    <w:p w14:paraId="40D4A93B">
      <w:pPr>
        <w:pStyle w:val="19"/>
        <w:rPr>
          <w:rFonts w:hint="default" w:ascii="仿宋_GB2312" w:eastAsia="仿宋_GB2312"/>
          <w:sz w:val="32"/>
          <w:szCs w:val="32"/>
          <w:highlight w:val="none"/>
          <w:u w:val="none"/>
        </w:rPr>
      </w:pPr>
    </w:p>
    <w:p w14:paraId="5F7FE939">
      <w:pPr>
        <w:pStyle w:val="19"/>
        <w:rPr>
          <w:rFonts w:hint="default" w:ascii="仿宋_GB2312" w:eastAsia="仿宋_GB2312"/>
          <w:sz w:val="32"/>
          <w:szCs w:val="32"/>
          <w:highlight w:val="none"/>
          <w:u w:val="none"/>
        </w:rPr>
      </w:pPr>
    </w:p>
    <w:p w14:paraId="5B5005E7">
      <w:pPr>
        <w:pStyle w:val="19"/>
        <w:rPr>
          <w:rFonts w:hint="default" w:ascii="仿宋_GB2312" w:eastAsia="仿宋_GB2312"/>
          <w:sz w:val="32"/>
          <w:szCs w:val="32"/>
          <w:highlight w:val="none"/>
          <w:u w:val="none"/>
        </w:rPr>
      </w:pPr>
    </w:p>
    <w:p w14:paraId="5F3A557B">
      <w:pPr>
        <w:spacing w:line="560" w:lineRule="exact"/>
        <w:jc w:val="center"/>
        <w:rPr>
          <w:rFonts w:ascii="宋体" w:hAnsi="宋体"/>
          <w:b/>
          <w:sz w:val="44"/>
          <w:szCs w:val="44"/>
          <w:u w:val="none"/>
        </w:rPr>
      </w:pPr>
      <w:r>
        <w:rPr>
          <w:rFonts w:hint="eastAsia" w:ascii="宋体" w:hAnsi="宋体"/>
          <w:b/>
          <w:sz w:val="44"/>
          <w:szCs w:val="44"/>
          <w:u w:val="none"/>
        </w:rPr>
        <w:t>巴彦淖尔市财政预算绩效评价中心</w:t>
      </w:r>
    </w:p>
    <w:p w14:paraId="5ABEA25E">
      <w:pPr>
        <w:spacing w:line="560" w:lineRule="exact"/>
        <w:jc w:val="center"/>
        <w:rPr>
          <w:rFonts w:hint="eastAsia" w:ascii="宋体" w:hAnsi="宋体"/>
          <w:b/>
          <w:sz w:val="44"/>
          <w:szCs w:val="44"/>
          <w:u w:val="none"/>
        </w:rPr>
      </w:pPr>
      <w:r>
        <w:rPr>
          <w:rFonts w:hint="eastAsia" w:ascii="宋体" w:hAnsi="宋体" w:eastAsia="宋体"/>
          <w:b/>
          <w:sz w:val="44"/>
          <w:szCs w:val="44"/>
          <w:u w:val="none"/>
          <w:lang w:eastAsia="zh-CN"/>
        </w:rPr>
        <w:t>2025年</w:t>
      </w:r>
      <w:r>
        <w:rPr>
          <w:rFonts w:hint="eastAsia" w:ascii="宋体" w:hAnsi="宋体"/>
          <w:b/>
          <w:sz w:val="44"/>
          <w:szCs w:val="44"/>
          <w:u w:val="none"/>
        </w:rPr>
        <w:t>部门预算公开报告</w:t>
      </w:r>
    </w:p>
    <w:p w14:paraId="14611AD3">
      <w:pPr>
        <w:spacing w:line="336" w:lineRule="auto"/>
        <w:jc w:val="center"/>
        <w:rPr>
          <w:rFonts w:hint="eastAsia" w:ascii="方正小标宋简体" w:eastAsia="方正小标宋简体"/>
          <w:sz w:val="32"/>
          <w:szCs w:val="32"/>
          <w:u w:val="none"/>
        </w:rPr>
      </w:pPr>
    </w:p>
    <w:p w14:paraId="629A9E5B">
      <w:pPr>
        <w:rPr>
          <w:highlight w:val="none"/>
          <w:u w:val="none"/>
        </w:rPr>
      </w:pPr>
    </w:p>
    <w:p w14:paraId="1B59FD4E">
      <w:pPr>
        <w:pStyle w:val="19"/>
        <w:rPr>
          <w:rFonts w:hint="default"/>
          <w:highlight w:val="none"/>
          <w:u w:val="none"/>
        </w:rPr>
      </w:pPr>
    </w:p>
    <w:p w14:paraId="38DF802A">
      <w:pPr>
        <w:pStyle w:val="19"/>
        <w:rPr>
          <w:rFonts w:hint="default"/>
          <w:highlight w:val="none"/>
          <w:u w:val="none"/>
        </w:rPr>
      </w:pPr>
    </w:p>
    <w:p w14:paraId="4D99216E">
      <w:pPr>
        <w:pStyle w:val="19"/>
        <w:rPr>
          <w:rFonts w:hint="default"/>
          <w:highlight w:val="none"/>
          <w:u w:val="none"/>
        </w:rPr>
      </w:pPr>
    </w:p>
    <w:p w14:paraId="03731523">
      <w:pPr>
        <w:pStyle w:val="19"/>
        <w:rPr>
          <w:rFonts w:hint="default"/>
          <w:highlight w:val="none"/>
          <w:u w:val="none"/>
        </w:rPr>
      </w:pPr>
    </w:p>
    <w:p w14:paraId="08C4C68C">
      <w:pPr>
        <w:pStyle w:val="19"/>
        <w:rPr>
          <w:rFonts w:hint="default"/>
          <w:highlight w:val="none"/>
          <w:u w:val="none"/>
        </w:rPr>
      </w:pPr>
    </w:p>
    <w:p w14:paraId="58E3C6D7">
      <w:pPr>
        <w:pStyle w:val="19"/>
        <w:rPr>
          <w:rFonts w:hint="default"/>
          <w:highlight w:val="none"/>
          <w:u w:val="none"/>
        </w:rPr>
      </w:pPr>
    </w:p>
    <w:p w14:paraId="4BC7BEF7">
      <w:pPr>
        <w:pStyle w:val="19"/>
        <w:rPr>
          <w:rFonts w:hint="default"/>
          <w:highlight w:val="none"/>
          <w:u w:val="none"/>
        </w:rPr>
      </w:pPr>
    </w:p>
    <w:p w14:paraId="25C9EB6F">
      <w:pPr>
        <w:pStyle w:val="19"/>
        <w:rPr>
          <w:rFonts w:hint="default"/>
          <w:highlight w:val="none"/>
          <w:u w:val="none"/>
        </w:rPr>
      </w:pPr>
    </w:p>
    <w:p w14:paraId="33657013">
      <w:pPr>
        <w:pStyle w:val="19"/>
        <w:spacing w:after="0" w:line="600" w:lineRule="exact"/>
        <w:ind w:left="0" w:leftChars="0" w:firstLine="0"/>
        <w:jc w:val="center"/>
        <w:rPr>
          <w:rFonts w:hint="default" w:ascii="黑体" w:hAnsi="黑体" w:eastAsia="黑体" w:cs="黑体"/>
          <w:highlight w:val="none"/>
          <w:u w:val="none"/>
        </w:rPr>
      </w:pPr>
      <w:r>
        <w:rPr>
          <w:rFonts w:ascii="黑体" w:hAnsi="黑体" w:eastAsia="黑体" w:cs="黑体"/>
          <w:sz w:val="32"/>
          <w:szCs w:val="32"/>
          <w:highlight w:val="none"/>
          <w:u w:val="none"/>
        </w:rPr>
        <w:t>批复时间：</w:t>
      </w:r>
      <w:r>
        <w:rPr>
          <w:rFonts w:hint="eastAsia" w:ascii="黑体" w:hAnsi="黑体" w:eastAsia="黑体" w:cs="黑体"/>
          <w:sz w:val="32"/>
          <w:szCs w:val="32"/>
          <w:highlight w:val="none"/>
          <w:u w:val="none"/>
          <w:lang w:val="en-US" w:eastAsia="zh-CN"/>
        </w:rPr>
        <w:t>2024</w:t>
      </w:r>
      <w:r>
        <w:rPr>
          <w:rFonts w:ascii="黑体" w:hAnsi="黑体" w:eastAsia="黑体" w:cs="黑体"/>
          <w:sz w:val="32"/>
          <w:szCs w:val="32"/>
          <w:highlight w:val="none"/>
          <w:u w:val="none"/>
        </w:rPr>
        <w:t xml:space="preserve"> 年 </w:t>
      </w:r>
      <w:r>
        <w:rPr>
          <w:rFonts w:hint="eastAsia" w:ascii="黑体" w:hAnsi="黑体" w:eastAsia="黑体" w:cs="黑体"/>
          <w:sz w:val="32"/>
          <w:szCs w:val="32"/>
          <w:highlight w:val="none"/>
          <w:u w:val="none"/>
          <w:lang w:val="en-US" w:eastAsia="zh-CN"/>
        </w:rPr>
        <w:t xml:space="preserve">2 </w:t>
      </w:r>
      <w:r>
        <w:rPr>
          <w:rFonts w:ascii="黑体" w:hAnsi="黑体" w:eastAsia="黑体" w:cs="黑体"/>
          <w:sz w:val="32"/>
          <w:szCs w:val="32"/>
          <w:highlight w:val="none"/>
          <w:u w:val="none"/>
        </w:rPr>
        <w:t>月</w:t>
      </w:r>
      <w:r>
        <w:rPr>
          <w:rFonts w:hint="eastAsia" w:ascii="黑体" w:hAnsi="黑体" w:eastAsia="黑体" w:cs="黑体"/>
          <w:sz w:val="32"/>
          <w:szCs w:val="32"/>
          <w:highlight w:val="none"/>
          <w:u w:val="none"/>
          <w:lang w:val="en-US" w:eastAsia="zh-CN"/>
        </w:rPr>
        <w:t>2</w:t>
      </w:r>
      <w:r>
        <w:rPr>
          <w:rFonts w:ascii="黑体" w:hAnsi="黑体" w:eastAsia="黑体" w:cs="黑体"/>
          <w:sz w:val="32"/>
          <w:szCs w:val="32"/>
          <w:highlight w:val="none"/>
          <w:u w:val="none"/>
        </w:rPr>
        <w:t>日</w:t>
      </w:r>
    </w:p>
    <w:p w14:paraId="7ACFBB06">
      <w:pPr>
        <w:pStyle w:val="19"/>
        <w:spacing w:after="0" w:line="600" w:lineRule="exact"/>
        <w:ind w:left="0" w:leftChars="0" w:firstLine="0"/>
        <w:jc w:val="center"/>
        <w:rPr>
          <w:rFonts w:ascii="黑体" w:hAnsi="黑体" w:eastAsia="黑体" w:cs="黑体"/>
          <w:sz w:val="32"/>
          <w:szCs w:val="32"/>
          <w:highlight w:val="none"/>
          <w:u w:val="none"/>
        </w:rPr>
      </w:pPr>
      <w:r>
        <w:rPr>
          <w:rFonts w:ascii="黑体" w:hAnsi="黑体" w:eastAsia="黑体" w:cs="黑体"/>
          <w:sz w:val="32"/>
          <w:szCs w:val="32"/>
          <w:highlight w:val="none"/>
          <w:u w:val="none"/>
        </w:rPr>
        <w:t>公开时间：</w:t>
      </w:r>
      <w:r>
        <w:rPr>
          <w:rFonts w:hint="eastAsia" w:ascii="黑体" w:hAnsi="黑体" w:eastAsia="黑体" w:cs="黑体"/>
          <w:sz w:val="32"/>
          <w:szCs w:val="32"/>
          <w:highlight w:val="none"/>
          <w:u w:val="none"/>
          <w:lang w:val="en-US" w:eastAsia="zh-CN"/>
        </w:rPr>
        <w:t>2025年</w:t>
      </w:r>
      <w:r>
        <w:rPr>
          <w:rFonts w:ascii="黑体" w:hAnsi="黑体" w:eastAsia="黑体" w:cs="黑体"/>
          <w:sz w:val="32"/>
          <w:szCs w:val="32"/>
          <w:highlight w:val="none"/>
          <w:u w:val="none"/>
        </w:rPr>
        <w:t xml:space="preserve"> </w:t>
      </w:r>
      <w:r>
        <w:rPr>
          <w:rFonts w:hint="eastAsia" w:ascii="黑体" w:hAnsi="黑体" w:eastAsia="黑体" w:cs="黑体"/>
          <w:sz w:val="32"/>
          <w:szCs w:val="32"/>
          <w:highlight w:val="none"/>
          <w:u w:val="none"/>
          <w:lang w:val="en-US" w:eastAsia="zh-CN"/>
        </w:rPr>
        <w:t>2</w:t>
      </w:r>
      <w:r>
        <w:rPr>
          <w:rFonts w:ascii="黑体" w:hAnsi="黑体" w:eastAsia="黑体" w:cs="黑体"/>
          <w:sz w:val="32"/>
          <w:szCs w:val="32"/>
          <w:highlight w:val="none"/>
          <w:u w:val="none"/>
        </w:rPr>
        <w:t>月</w:t>
      </w:r>
      <w:r>
        <w:rPr>
          <w:rFonts w:hint="eastAsia" w:ascii="黑体" w:hAnsi="黑体" w:eastAsia="黑体" w:cs="黑体"/>
          <w:sz w:val="32"/>
          <w:szCs w:val="32"/>
          <w:highlight w:val="none"/>
          <w:u w:val="none"/>
          <w:lang w:val="en-US" w:eastAsia="zh-CN"/>
        </w:rPr>
        <w:t>14</w:t>
      </w:r>
      <w:r>
        <w:rPr>
          <w:rFonts w:ascii="黑体" w:hAnsi="黑体" w:eastAsia="黑体" w:cs="黑体"/>
          <w:sz w:val="32"/>
          <w:szCs w:val="32"/>
          <w:highlight w:val="none"/>
          <w:u w:val="none"/>
        </w:rPr>
        <w:t>日</w:t>
      </w:r>
    </w:p>
    <w:p w14:paraId="210EF901">
      <w:pPr>
        <w:pStyle w:val="19"/>
        <w:spacing w:after="0" w:line="600" w:lineRule="exact"/>
        <w:ind w:left="0" w:leftChars="0" w:firstLine="0"/>
        <w:jc w:val="center"/>
        <w:rPr>
          <w:rFonts w:ascii="黑体" w:hAnsi="黑体" w:eastAsia="黑体" w:cs="黑体"/>
          <w:sz w:val="32"/>
          <w:szCs w:val="32"/>
          <w:highlight w:val="none"/>
          <w:u w:val="none"/>
        </w:rPr>
      </w:pPr>
    </w:p>
    <w:p w14:paraId="41AD02F0">
      <w:pPr>
        <w:pStyle w:val="19"/>
        <w:spacing w:after="0" w:line="600" w:lineRule="exact"/>
        <w:ind w:left="0" w:leftChars="0" w:firstLine="0"/>
        <w:jc w:val="center"/>
        <w:rPr>
          <w:rFonts w:ascii="黑体" w:hAnsi="黑体" w:eastAsia="黑体" w:cs="黑体"/>
          <w:sz w:val="32"/>
          <w:szCs w:val="32"/>
          <w:highlight w:val="none"/>
          <w:u w:val="none"/>
        </w:rPr>
      </w:pPr>
    </w:p>
    <w:p w14:paraId="479ACEC3">
      <w:pPr>
        <w:pStyle w:val="19"/>
        <w:spacing w:after="0" w:line="600" w:lineRule="exact"/>
        <w:ind w:left="0" w:leftChars="0" w:firstLine="0"/>
        <w:jc w:val="center"/>
        <w:rPr>
          <w:rFonts w:hint="default" w:ascii="黑体" w:hAnsi="黑体" w:eastAsia="黑体" w:cs="黑体"/>
          <w:sz w:val="32"/>
          <w:szCs w:val="32"/>
          <w:highlight w:val="none"/>
          <w:u w:val="none"/>
        </w:rPr>
      </w:pPr>
    </w:p>
    <w:p w14:paraId="5DA66008">
      <w:pPr>
        <w:pStyle w:val="3"/>
        <w:spacing w:before="3"/>
        <w:ind w:firstLine="200"/>
        <w:rPr>
          <w:sz w:val="10"/>
          <w:highlight w:val="none"/>
          <w:u w:val="none"/>
        </w:rPr>
      </w:pPr>
    </w:p>
    <w:p w14:paraId="6B82EF74">
      <w:pPr>
        <w:pageBreakBefore/>
        <w:tabs>
          <w:tab w:val="left" w:pos="4533"/>
        </w:tabs>
        <w:adjustRightInd w:val="0"/>
        <w:snapToGrid w:val="0"/>
        <w:spacing w:line="600" w:lineRule="exact"/>
        <w:jc w:val="center"/>
        <w:rPr>
          <w:sz w:val="44"/>
          <w:szCs w:val="44"/>
          <w:highlight w:val="none"/>
          <w:u w:val="none"/>
        </w:rPr>
      </w:pPr>
      <w:r>
        <w:rPr>
          <w:sz w:val="44"/>
          <w:szCs w:val="44"/>
          <w:highlight w:val="none"/>
          <w:u w:val="none"/>
        </w:rPr>
        <w:t>目</w:t>
      </w:r>
      <w:r>
        <w:rPr>
          <w:rFonts w:hint="eastAsia" w:eastAsia="宋体"/>
          <w:sz w:val="44"/>
          <w:szCs w:val="44"/>
          <w:highlight w:val="none"/>
          <w:u w:val="none"/>
        </w:rPr>
        <w:t xml:space="preserve">  </w:t>
      </w:r>
      <w:r>
        <w:rPr>
          <w:rFonts w:hint="eastAsia"/>
          <w:sz w:val="44"/>
          <w:szCs w:val="44"/>
          <w:highlight w:val="none"/>
          <w:u w:val="none"/>
        </w:rPr>
        <w:t xml:space="preserve">  </w:t>
      </w:r>
      <w:r>
        <w:rPr>
          <w:sz w:val="44"/>
          <w:szCs w:val="44"/>
          <w:highlight w:val="none"/>
          <w:u w:val="none"/>
        </w:rPr>
        <w:t>录</w:t>
      </w:r>
    </w:p>
    <w:p w14:paraId="71F0C274">
      <w:pPr>
        <w:rPr>
          <w:highlight w:val="none"/>
          <w:u w:val="none"/>
        </w:rPr>
      </w:pPr>
    </w:p>
    <w:p w14:paraId="331CAFD0">
      <w:pPr>
        <w:pStyle w:val="3"/>
        <w:spacing w:after="0" w:line="600" w:lineRule="exact"/>
        <w:rPr>
          <w:rFonts w:ascii="黑体" w:hAnsi="黑体" w:eastAsia="黑体" w:cs="黑体"/>
          <w:sz w:val="32"/>
          <w:szCs w:val="32"/>
          <w:highlight w:val="none"/>
          <w:u w:val="none"/>
        </w:rPr>
      </w:pPr>
      <w:r>
        <w:rPr>
          <w:rFonts w:hint="eastAsia" w:ascii="黑体" w:hAnsi="黑体" w:eastAsia="黑体" w:cs="黑体"/>
          <w:sz w:val="32"/>
          <w:szCs w:val="32"/>
          <w:highlight w:val="none"/>
          <w:u w:val="none"/>
        </w:rPr>
        <w:t>第一部分 单位概况</w:t>
      </w:r>
    </w:p>
    <w:p w14:paraId="6E01FFA1">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w w:val="95"/>
          <w:sz w:val="32"/>
          <w:szCs w:val="32"/>
          <w:highlight w:val="none"/>
          <w:u w:val="none"/>
        </w:rPr>
        <w:t>一、主要职能、职责</w:t>
      </w:r>
    </w:p>
    <w:p w14:paraId="7A17BD56">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二、单位机构设置及预算单位构成情况</w:t>
      </w:r>
    </w:p>
    <w:p w14:paraId="69A47200">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三、</w:t>
      </w:r>
      <w:r>
        <w:rPr>
          <w:rFonts w:hint="eastAsia" w:ascii="仿宋_GB2312" w:hAnsi="仿宋_GB2312" w:eastAsia="仿宋_GB2312" w:cs="仿宋"/>
          <w:sz w:val="32"/>
          <w:szCs w:val="32"/>
          <w:highlight w:val="none"/>
          <w:u w:val="none"/>
          <w:lang w:val="en-US" w:eastAsia="zh-CN"/>
        </w:rPr>
        <w:t>2025年</w:t>
      </w:r>
      <w:r>
        <w:rPr>
          <w:rFonts w:hint="eastAsia" w:ascii="Times New Roman" w:hAnsi="Times New Roman" w:eastAsia="仿宋_GB2312" w:cs="仿宋"/>
          <w:sz w:val="32"/>
          <w:szCs w:val="32"/>
          <w:highlight w:val="none"/>
          <w:u w:val="none"/>
        </w:rPr>
        <w:t>度单位主要工作任务及目标</w:t>
      </w:r>
    </w:p>
    <w:p w14:paraId="2F6336D0">
      <w:pPr>
        <w:pStyle w:val="3"/>
        <w:spacing w:after="0" w:line="600" w:lineRule="exact"/>
        <w:rPr>
          <w:rFonts w:ascii="黑体" w:hAnsi="黑体" w:eastAsia="黑体" w:cs="黑体"/>
          <w:sz w:val="32"/>
          <w:szCs w:val="32"/>
          <w:highlight w:val="none"/>
          <w:u w:val="none"/>
        </w:rPr>
      </w:pPr>
      <w:r>
        <w:rPr>
          <w:rFonts w:hint="eastAsia" w:ascii="黑体" w:hAnsi="黑体" w:eastAsia="黑体" w:cs="黑体"/>
          <w:sz w:val="32"/>
          <w:szCs w:val="32"/>
          <w:highlight w:val="none"/>
          <w:u w:val="none"/>
        </w:rPr>
        <w:t xml:space="preserve">第二部分 </w:t>
      </w:r>
      <w:r>
        <w:rPr>
          <w:rFonts w:hint="eastAsia" w:ascii="黑体" w:hAnsi="黑体" w:eastAsia="黑体" w:cs="黑体"/>
          <w:sz w:val="32"/>
          <w:szCs w:val="32"/>
          <w:highlight w:val="none"/>
          <w:u w:val="none"/>
          <w:lang w:val="en-US" w:eastAsia="zh-CN"/>
        </w:rPr>
        <w:t>2025年</w:t>
      </w:r>
      <w:r>
        <w:rPr>
          <w:rFonts w:hint="eastAsia" w:ascii="黑体" w:hAnsi="黑体" w:eastAsia="黑体" w:cs="黑体"/>
          <w:sz w:val="32"/>
          <w:szCs w:val="32"/>
          <w:highlight w:val="none"/>
          <w:u w:val="none"/>
        </w:rPr>
        <w:t>度单位预算情况说明</w:t>
      </w:r>
    </w:p>
    <w:p w14:paraId="43907940">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一、收支预算总体情况说明</w:t>
      </w:r>
    </w:p>
    <w:p w14:paraId="0996EA01">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二、收入预算情况说明</w:t>
      </w:r>
    </w:p>
    <w:p w14:paraId="150A8981">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三、支出预算情况说明</w:t>
      </w:r>
    </w:p>
    <w:p w14:paraId="10DFD303">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四、财政拨款收支预算总体情况说明</w:t>
      </w:r>
    </w:p>
    <w:p w14:paraId="0A689446">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五、一般公共预算支出预算情况说明</w:t>
      </w:r>
    </w:p>
    <w:p w14:paraId="3C17EEFF">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六、一般公共预算基本支出预算情况说明</w:t>
      </w:r>
    </w:p>
    <w:p w14:paraId="45692590">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七、一般公共预算“三公”经费支出预算情况说明</w:t>
      </w:r>
    </w:p>
    <w:p w14:paraId="4961B258">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八、政府性基金预算支出预算情况说明</w:t>
      </w:r>
    </w:p>
    <w:p w14:paraId="52D77459">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九、国有资本经营预算支出预算情况说明</w:t>
      </w:r>
    </w:p>
    <w:p w14:paraId="626DF6ED">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十、项目支出预算情况说明</w:t>
      </w:r>
    </w:p>
    <w:p w14:paraId="69982031">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十一、</w:t>
      </w:r>
      <w:r>
        <w:rPr>
          <w:rFonts w:hint="eastAsia" w:ascii="Times New Roman" w:hAnsi="Times New Roman" w:eastAsia="仿宋_GB2312" w:cs="仿宋"/>
          <w:sz w:val="32"/>
          <w:szCs w:val="32"/>
          <w:highlight w:val="none"/>
          <w:u w:val="none"/>
          <w:lang w:val="en-US" w:eastAsia="zh-CN"/>
        </w:rPr>
        <w:t>机构</w:t>
      </w:r>
      <w:r>
        <w:rPr>
          <w:rFonts w:hint="eastAsia" w:ascii="Times New Roman" w:hAnsi="Times New Roman" w:eastAsia="仿宋_GB2312" w:cs="仿宋"/>
          <w:sz w:val="32"/>
          <w:szCs w:val="32"/>
          <w:highlight w:val="none"/>
          <w:u w:val="none"/>
        </w:rPr>
        <w:t>运行经费支出预算情况说明</w:t>
      </w:r>
    </w:p>
    <w:p w14:paraId="3E68FA78">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十二、政府采购支出预算情况说明</w:t>
      </w:r>
    </w:p>
    <w:p w14:paraId="3120BD2E">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十三、国有资产占用情况说明</w:t>
      </w:r>
    </w:p>
    <w:p w14:paraId="4827FEFD">
      <w:pPr>
        <w:widowControl/>
        <w:spacing w:line="600" w:lineRule="exact"/>
        <w:jc w:val="lef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 xml:space="preserve">十四、项目绩效目标情况说明 </w:t>
      </w:r>
    </w:p>
    <w:p w14:paraId="36760A35">
      <w:pPr>
        <w:pStyle w:val="3"/>
        <w:spacing w:after="0" w:line="600" w:lineRule="exact"/>
        <w:rPr>
          <w:rFonts w:ascii="黑体" w:hAnsi="黑体" w:eastAsia="黑体" w:cs="黑体"/>
          <w:sz w:val="32"/>
          <w:szCs w:val="32"/>
          <w:highlight w:val="none"/>
          <w:u w:val="none"/>
        </w:rPr>
      </w:pPr>
      <w:r>
        <w:rPr>
          <w:rFonts w:hint="eastAsia" w:ascii="黑体" w:hAnsi="黑体" w:eastAsia="黑体" w:cs="黑体"/>
          <w:sz w:val="32"/>
          <w:szCs w:val="32"/>
          <w:highlight w:val="none"/>
          <w:u w:val="none"/>
        </w:rPr>
        <w:t>第三部分 名词解释</w:t>
      </w:r>
    </w:p>
    <w:p w14:paraId="6F66C9A0">
      <w:pPr>
        <w:pStyle w:val="3"/>
        <w:spacing w:after="0" w:line="600" w:lineRule="exact"/>
        <w:rPr>
          <w:rFonts w:ascii="黑体" w:hAnsi="黑体" w:eastAsia="黑体" w:cs="黑体"/>
          <w:sz w:val="32"/>
          <w:szCs w:val="32"/>
          <w:highlight w:val="none"/>
          <w:u w:val="none"/>
        </w:rPr>
      </w:pPr>
      <w:r>
        <w:rPr>
          <w:rFonts w:hint="eastAsia" w:ascii="黑体" w:hAnsi="黑体" w:eastAsia="黑体" w:cs="黑体"/>
          <w:sz w:val="32"/>
          <w:szCs w:val="32"/>
          <w:highlight w:val="none"/>
          <w:u w:val="none"/>
        </w:rPr>
        <w:t>第四部分 预算公开联系方式及信息反馈渠道</w:t>
      </w:r>
    </w:p>
    <w:p w14:paraId="2E3B0863">
      <w:pPr>
        <w:pStyle w:val="3"/>
        <w:spacing w:after="0" w:line="600" w:lineRule="exact"/>
        <w:rPr>
          <w:rFonts w:ascii="黑体" w:hAnsi="黑体" w:eastAsia="黑体" w:cs="黑体"/>
          <w:sz w:val="32"/>
          <w:szCs w:val="32"/>
          <w:highlight w:val="none"/>
          <w:u w:val="none"/>
        </w:rPr>
      </w:pPr>
      <w:r>
        <w:rPr>
          <w:rFonts w:hint="eastAsia" w:ascii="黑体" w:hAnsi="黑体" w:eastAsia="黑体" w:cs="黑体"/>
          <w:sz w:val="32"/>
          <w:szCs w:val="32"/>
          <w:highlight w:val="none"/>
          <w:u w:val="none"/>
        </w:rPr>
        <w:t xml:space="preserve">第五部分 </w:t>
      </w:r>
      <w:r>
        <w:rPr>
          <w:rFonts w:hint="eastAsia" w:ascii="黑体" w:hAnsi="黑体" w:eastAsia="黑体" w:cs="黑体"/>
          <w:sz w:val="32"/>
          <w:szCs w:val="32"/>
          <w:highlight w:val="none"/>
          <w:u w:val="none"/>
          <w:lang w:val="en-US" w:eastAsia="zh-CN"/>
        </w:rPr>
        <w:t>2025年</w:t>
      </w:r>
      <w:r>
        <w:rPr>
          <w:rFonts w:hint="eastAsia" w:ascii="黑体" w:hAnsi="黑体" w:eastAsia="黑体" w:cs="黑体"/>
          <w:sz w:val="32"/>
          <w:szCs w:val="32"/>
          <w:highlight w:val="none"/>
          <w:u w:val="none"/>
        </w:rPr>
        <w:t>度单位预算表</w:t>
      </w:r>
    </w:p>
    <w:p w14:paraId="77FC2BA7">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一、收支总表</w:t>
      </w:r>
    </w:p>
    <w:p w14:paraId="025CCF40">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二、收入总表</w:t>
      </w:r>
    </w:p>
    <w:p w14:paraId="44BCBE8B">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w w:val="95"/>
          <w:sz w:val="32"/>
          <w:szCs w:val="32"/>
          <w:highlight w:val="none"/>
          <w:u w:val="none"/>
        </w:rPr>
        <w:t>三、支出总表</w:t>
      </w:r>
    </w:p>
    <w:p w14:paraId="22D3F265">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w w:val="95"/>
          <w:sz w:val="32"/>
          <w:szCs w:val="32"/>
          <w:highlight w:val="none"/>
          <w:u w:val="none"/>
        </w:rPr>
        <w:t>四、财政拨款收支总表</w:t>
      </w:r>
    </w:p>
    <w:p w14:paraId="596846EE">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w w:val="95"/>
          <w:sz w:val="32"/>
          <w:szCs w:val="32"/>
          <w:highlight w:val="none"/>
          <w:u w:val="none"/>
        </w:rPr>
        <w:t>五、一般公共预算支出表</w:t>
      </w:r>
    </w:p>
    <w:p w14:paraId="16F7BEE3">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w w:val="95"/>
          <w:sz w:val="32"/>
          <w:szCs w:val="32"/>
          <w:highlight w:val="none"/>
          <w:u w:val="none"/>
        </w:rPr>
        <w:t>六、一般公共预算基本支出表</w:t>
      </w:r>
    </w:p>
    <w:p w14:paraId="4FD0CEC4">
      <w:pPr>
        <w:pStyle w:val="3"/>
        <w:spacing w:after="0" w:line="600" w:lineRule="exact"/>
        <w:rPr>
          <w:rFonts w:ascii="Times New Roman" w:hAnsi="Times New Roman" w:eastAsia="仿宋_GB2312" w:cs="仿宋"/>
          <w:spacing w:val="-16"/>
          <w:w w:val="95"/>
          <w:sz w:val="32"/>
          <w:szCs w:val="32"/>
          <w:highlight w:val="none"/>
          <w:u w:val="none"/>
        </w:rPr>
      </w:pPr>
      <w:r>
        <w:rPr>
          <w:rFonts w:hint="eastAsia" w:ascii="Times New Roman" w:hAnsi="Times New Roman" w:eastAsia="仿宋_GB2312" w:cs="仿宋"/>
          <w:spacing w:val="-17"/>
          <w:w w:val="95"/>
          <w:sz w:val="32"/>
          <w:szCs w:val="32"/>
          <w:highlight w:val="none"/>
          <w:u w:val="none"/>
        </w:rPr>
        <w:t>七、一般公共预算</w:t>
      </w:r>
      <w:r>
        <w:rPr>
          <w:rFonts w:hint="eastAsia" w:ascii="Times New Roman" w:hAnsi="Times New Roman" w:eastAsia="仿宋_GB2312" w:cs="仿宋"/>
          <w:spacing w:val="-8"/>
          <w:w w:val="95"/>
          <w:sz w:val="32"/>
          <w:szCs w:val="32"/>
          <w:highlight w:val="none"/>
          <w:u w:val="none"/>
        </w:rPr>
        <w:t>“</w:t>
      </w:r>
      <w:r>
        <w:rPr>
          <w:rFonts w:hint="eastAsia" w:ascii="Times New Roman" w:hAnsi="Times New Roman" w:eastAsia="仿宋_GB2312" w:cs="仿宋"/>
          <w:spacing w:val="-15"/>
          <w:w w:val="95"/>
          <w:sz w:val="32"/>
          <w:szCs w:val="32"/>
          <w:highlight w:val="none"/>
          <w:u w:val="none"/>
        </w:rPr>
        <w:t>三公</w:t>
      </w:r>
      <w:r>
        <w:rPr>
          <w:rFonts w:hint="eastAsia" w:ascii="Times New Roman" w:hAnsi="Times New Roman" w:eastAsia="仿宋_GB2312" w:cs="仿宋"/>
          <w:spacing w:val="-10"/>
          <w:w w:val="95"/>
          <w:sz w:val="32"/>
          <w:szCs w:val="32"/>
          <w:highlight w:val="none"/>
          <w:u w:val="none"/>
        </w:rPr>
        <w:t>”</w:t>
      </w:r>
      <w:r>
        <w:rPr>
          <w:rFonts w:hint="eastAsia" w:ascii="Times New Roman" w:hAnsi="Times New Roman" w:eastAsia="仿宋_GB2312" w:cs="仿宋"/>
          <w:spacing w:val="-16"/>
          <w:w w:val="95"/>
          <w:sz w:val="32"/>
          <w:szCs w:val="32"/>
          <w:highlight w:val="none"/>
          <w:u w:val="none"/>
        </w:rPr>
        <w:t>经费支出表</w:t>
      </w:r>
    </w:p>
    <w:p w14:paraId="363F17C1">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pacing w:val="-16"/>
          <w:w w:val="95"/>
          <w:sz w:val="32"/>
          <w:szCs w:val="32"/>
          <w:highlight w:val="none"/>
          <w:u w:val="none"/>
        </w:rPr>
        <w:t>八、政府性基金预算支出表</w:t>
      </w:r>
    </w:p>
    <w:p w14:paraId="5C123C8D">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九、国有资本经营预算支出表</w:t>
      </w:r>
    </w:p>
    <w:p w14:paraId="1E92BC1A">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十、项目支出表</w:t>
      </w:r>
    </w:p>
    <w:p w14:paraId="7A8FD33F">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sz w:val="32"/>
          <w:szCs w:val="32"/>
          <w:highlight w:val="none"/>
          <w:u w:val="none"/>
        </w:rPr>
        <w:t>十一、项目绩效目标表</w:t>
      </w:r>
    </w:p>
    <w:p w14:paraId="1C3E7277">
      <w:pPr>
        <w:pStyle w:val="3"/>
        <w:spacing w:after="0" w:line="600" w:lineRule="exact"/>
        <w:rPr>
          <w:rFonts w:ascii="Times New Roman" w:hAnsi="Times New Roman" w:eastAsia="仿宋_GB2312" w:cs="仿宋"/>
          <w:sz w:val="32"/>
          <w:szCs w:val="32"/>
          <w:highlight w:val="none"/>
          <w:u w:val="none"/>
        </w:rPr>
      </w:pPr>
      <w:r>
        <w:rPr>
          <w:rFonts w:hint="eastAsia" w:ascii="Times New Roman" w:hAnsi="Times New Roman" w:eastAsia="仿宋_GB2312" w:cs="仿宋"/>
          <w:w w:val="95"/>
          <w:sz w:val="32"/>
          <w:szCs w:val="32"/>
          <w:highlight w:val="none"/>
          <w:u w:val="none"/>
        </w:rPr>
        <w:t>十二、政府采购预算表</w:t>
      </w:r>
    </w:p>
    <w:p w14:paraId="32E3F680">
      <w:pPr>
        <w:pStyle w:val="19"/>
        <w:rPr>
          <w:highlight w:val="none"/>
          <w:u w:val="none"/>
        </w:rPr>
      </w:pPr>
    </w:p>
    <w:p w14:paraId="0B19EF90">
      <w:pPr>
        <w:pStyle w:val="19"/>
        <w:rPr>
          <w:highlight w:val="none"/>
          <w:u w:val="none"/>
        </w:rPr>
      </w:pPr>
    </w:p>
    <w:p w14:paraId="1E26EBD0">
      <w:pPr>
        <w:pStyle w:val="19"/>
        <w:rPr>
          <w:highlight w:val="none"/>
          <w:u w:val="none"/>
        </w:rPr>
      </w:pPr>
    </w:p>
    <w:p w14:paraId="555511B0">
      <w:pPr>
        <w:pStyle w:val="19"/>
        <w:rPr>
          <w:highlight w:val="none"/>
          <w:u w:val="none"/>
        </w:rPr>
      </w:pPr>
    </w:p>
    <w:p w14:paraId="458FB8BD">
      <w:pPr>
        <w:pStyle w:val="19"/>
        <w:rPr>
          <w:highlight w:val="none"/>
          <w:u w:val="none"/>
        </w:rPr>
      </w:pPr>
    </w:p>
    <w:p w14:paraId="0CB71B65">
      <w:pPr>
        <w:pStyle w:val="19"/>
        <w:rPr>
          <w:highlight w:val="none"/>
          <w:u w:val="none"/>
        </w:rPr>
      </w:pPr>
    </w:p>
    <w:p w14:paraId="64E94E18">
      <w:pPr>
        <w:pStyle w:val="19"/>
        <w:rPr>
          <w:highlight w:val="none"/>
          <w:u w:val="none"/>
        </w:rPr>
      </w:pPr>
    </w:p>
    <w:p w14:paraId="5116B007">
      <w:pPr>
        <w:pStyle w:val="19"/>
        <w:rPr>
          <w:highlight w:val="none"/>
          <w:u w:val="none"/>
        </w:rPr>
      </w:pPr>
    </w:p>
    <w:p w14:paraId="36DA7176">
      <w:pPr>
        <w:pStyle w:val="19"/>
        <w:rPr>
          <w:highlight w:val="none"/>
          <w:u w:val="none"/>
        </w:rPr>
      </w:pPr>
    </w:p>
    <w:p w14:paraId="29416D34">
      <w:pPr>
        <w:pStyle w:val="19"/>
        <w:rPr>
          <w:highlight w:val="none"/>
          <w:u w:val="none"/>
        </w:rPr>
      </w:pPr>
    </w:p>
    <w:p w14:paraId="68858720">
      <w:pPr>
        <w:pStyle w:val="3"/>
        <w:spacing w:after="0" w:line="360" w:lineRule="auto"/>
        <w:rPr>
          <w:rFonts w:ascii="Times New Roman" w:hAnsi="Times New Roman" w:eastAsia="仿宋_GB2312" w:cs="仿宋"/>
          <w:w w:val="95"/>
          <w:sz w:val="32"/>
          <w:szCs w:val="32"/>
          <w:highlight w:val="none"/>
          <w:u w:val="none"/>
        </w:rPr>
      </w:pPr>
    </w:p>
    <w:p w14:paraId="0E8B1ED6">
      <w:pPr>
        <w:pStyle w:val="3"/>
        <w:spacing w:after="0" w:line="360" w:lineRule="auto"/>
        <w:rPr>
          <w:rFonts w:ascii="Times New Roman" w:hAnsi="Times New Roman" w:eastAsia="仿宋_GB2312" w:cs="仿宋"/>
          <w:w w:val="95"/>
          <w:sz w:val="32"/>
          <w:szCs w:val="32"/>
          <w:highlight w:val="none"/>
          <w:u w:val="none"/>
        </w:rPr>
      </w:pPr>
    </w:p>
    <w:p w14:paraId="1EDA5911">
      <w:pPr>
        <w:pStyle w:val="5"/>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u w:val="none"/>
        </w:rPr>
      </w:pPr>
      <w:bookmarkStart w:id="0" w:name="_Toc28822"/>
      <w:r>
        <w:rPr>
          <w:rFonts w:hint="eastAsia" w:ascii="方正小标宋简体" w:hAnsi="方正小标宋简体" w:eastAsia="方正小标宋简体" w:cs="方正小标宋简体"/>
          <w:b w:val="0"/>
          <w:bCs w:val="0"/>
          <w:sz w:val="36"/>
          <w:szCs w:val="36"/>
          <w:highlight w:val="none"/>
          <w:u w:val="none"/>
        </w:rPr>
        <w:t>第一部分</w:t>
      </w:r>
      <w:r>
        <w:rPr>
          <w:rFonts w:hint="eastAsia" w:ascii="方正小标宋简体" w:hAnsi="方正小标宋简体" w:eastAsia="方正小标宋简体" w:cs="方正小标宋简体"/>
          <w:b w:val="0"/>
          <w:bCs w:val="0"/>
          <w:sz w:val="36"/>
          <w:szCs w:val="36"/>
          <w:highlight w:val="none"/>
          <w:u w:val="none"/>
          <w:lang w:val="en-US" w:eastAsia="zh-CN"/>
        </w:rPr>
        <w:t xml:space="preserve">  </w:t>
      </w:r>
      <w:r>
        <w:rPr>
          <w:rFonts w:hint="eastAsia" w:ascii="方正小标宋简体" w:hAnsi="方正小标宋简体" w:eastAsia="方正小标宋简体" w:cs="方正小标宋简体"/>
          <w:b w:val="0"/>
          <w:bCs w:val="0"/>
          <w:sz w:val="36"/>
          <w:szCs w:val="36"/>
          <w:highlight w:val="none"/>
          <w:u w:val="none"/>
        </w:rPr>
        <w:t>单位概况</w:t>
      </w:r>
      <w:bookmarkEnd w:id="0"/>
    </w:p>
    <w:p w14:paraId="4FDAC341">
      <w:pPr>
        <w:spacing w:line="600" w:lineRule="exact"/>
        <w:ind w:firstLine="643" w:firstLineChars="200"/>
        <w:outlineLvl w:val="2"/>
        <w:rPr>
          <w:rFonts w:hint="eastAsia" w:eastAsia="黑体" w:cs="黑体"/>
          <w:b/>
          <w:bCs/>
          <w:sz w:val="32"/>
          <w:szCs w:val="36"/>
          <w:highlight w:val="none"/>
          <w:u w:val="none"/>
        </w:rPr>
      </w:pPr>
    </w:p>
    <w:p w14:paraId="0B02984A">
      <w:pPr>
        <w:spacing w:line="600" w:lineRule="exact"/>
        <w:ind w:firstLine="643" w:firstLineChars="200"/>
        <w:outlineLvl w:val="2"/>
        <w:rPr>
          <w:rFonts w:eastAsia="黑体" w:cs="黑体"/>
          <w:b/>
          <w:bCs/>
          <w:sz w:val="32"/>
          <w:szCs w:val="36"/>
          <w:highlight w:val="none"/>
          <w:u w:val="none"/>
        </w:rPr>
      </w:pPr>
      <w:r>
        <w:rPr>
          <w:rFonts w:hint="eastAsia" w:eastAsia="黑体" w:cs="黑体"/>
          <w:b/>
          <w:bCs/>
          <w:sz w:val="32"/>
          <w:szCs w:val="36"/>
          <w:highlight w:val="none"/>
          <w:u w:val="none"/>
        </w:rPr>
        <w:t>一、主要职能、职责</w:t>
      </w:r>
    </w:p>
    <w:p w14:paraId="24C744B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（一）部门职能</w:t>
      </w:r>
    </w:p>
    <w:p w14:paraId="2A417A3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巴彦淖尔市财政预算绩效评价中心是巴彦淖尔市财政局所属正科级参照公务员管理的事业单位。</w:t>
      </w:r>
    </w:p>
    <w:p w14:paraId="1A7B281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（二）部门主要职责</w:t>
      </w:r>
    </w:p>
    <w:p w14:paraId="598079F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1</w:t>
      </w:r>
      <w:r>
        <w:rPr>
          <w:rFonts w:hint="eastAsia" w:ascii="仿宋" w:hAnsi="仿宋" w:eastAsia="仿宋" w:cs="仿宋"/>
          <w:sz w:val="32"/>
          <w:szCs w:val="32"/>
          <w:u w:val="none"/>
          <w:lang w:val="en-US" w:eastAsia="zh-CN"/>
        </w:rPr>
        <w:t>.</w:t>
      </w:r>
      <w:r>
        <w:rPr>
          <w:rFonts w:hint="eastAsia" w:ascii="仿宋" w:hAnsi="仿宋" w:eastAsia="仿宋" w:cs="仿宋"/>
          <w:sz w:val="32"/>
          <w:szCs w:val="32"/>
          <w:u w:val="none"/>
        </w:rPr>
        <w:t>认真落实工作部署，做好各项检查工作。</w:t>
      </w:r>
    </w:p>
    <w:p w14:paraId="03D8E13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按照财政部、财政厅及年初工作计划要求，对全市疫情防控资金和复工复产财税政策落实情况进行监管，介于疫情尚未结束，采取线上报送、线上跟踪的方式对资金进行监控，有效有序开展监管工作。</w:t>
      </w:r>
    </w:p>
    <w:p w14:paraId="5A18B10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2</w:t>
      </w:r>
      <w:r>
        <w:rPr>
          <w:rFonts w:hint="eastAsia" w:ascii="仿宋" w:hAnsi="仿宋" w:eastAsia="仿宋" w:cs="仿宋"/>
          <w:sz w:val="32"/>
          <w:szCs w:val="32"/>
          <w:u w:val="none"/>
          <w:lang w:val="en-US" w:eastAsia="zh-CN"/>
        </w:rPr>
        <w:t>.</w:t>
      </w:r>
      <w:r>
        <w:rPr>
          <w:rFonts w:hint="eastAsia" w:ascii="仿宋" w:hAnsi="仿宋" w:eastAsia="仿宋" w:cs="仿宋"/>
          <w:sz w:val="32"/>
          <w:szCs w:val="32"/>
          <w:u w:val="none"/>
        </w:rPr>
        <w:t>配合市局各科室完成的工作</w:t>
      </w:r>
    </w:p>
    <w:p w14:paraId="4E13381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一是配合预算科完成政府经济责任自查工作中全面实施预算绩效管理工作情况的总结。二是配合条法税政科，按照《巴彦淖尔市行政处罚案卷平分细则自查报告的通知》，完成了行政处罚案卷自评工作。</w:t>
      </w:r>
    </w:p>
    <w:p w14:paraId="1C5D463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3</w:t>
      </w:r>
      <w:r>
        <w:rPr>
          <w:rFonts w:hint="eastAsia" w:ascii="仿宋" w:hAnsi="仿宋" w:eastAsia="仿宋" w:cs="仿宋"/>
          <w:sz w:val="32"/>
          <w:szCs w:val="32"/>
          <w:u w:val="none"/>
          <w:lang w:val="en-US" w:eastAsia="zh-CN"/>
        </w:rPr>
        <w:t>.</w:t>
      </w:r>
      <w:r>
        <w:rPr>
          <w:rFonts w:hint="eastAsia" w:ascii="仿宋" w:hAnsi="仿宋" w:eastAsia="仿宋" w:cs="仿宋"/>
          <w:sz w:val="32"/>
          <w:szCs w:val="32"/>
          <w:u w:val="none"/>
        </w:rPr>
        <w:t>加强党风及党风廉政建设工作</w:t>
      </w:r>
    </w:p>
    <w:p w14:paraId="41BE616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加强学习，不断强化中心人员思想政治工作，进一步统一思想，凝聚共识，把纪律挺在前面，同步推进党建工作、业务工作、党风廉政建设工作。积极主动参加局机关安排的各项党风廉政建设方面的活动，严格履行“一岗双责”</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完善内控制度体系，继续深入推进预算绩效工作。</w:t>
      </w:r>
    </w:p>
    <w:p w14:paraId="53E2FC44">
      <w:pPr>
        <w:snapToGrid w:val="0"/>
        <w:spacing w:line="560" w:lineRule="exact"/>
        <w:ind w:left="319" w:leftChars="152" w:firstLine="320" w:firstLineChars="100"/>
        <w:rPr>
          <w:rFonts w:hint="eastAsia" w:ascii="仿宋" w:hAnsi="仿宋" w:eastAsia="仿宋" w:cs="仿宋"/>
          <w:sz w:val="32"/>
          <w:szCs w:val="32"/>
          <w:u w:val="none"/>
        </w:rPr>
      </w:pPr>
    </w:p>
    <w:p w14:paraId="444483C3">
      <w:pPr>
        <w:snapToGrid w:val="0"/>
        <w:spacing w:line="560" w:lineRule="exact"/>
        <w:ind w:left="319" w:leftChars="152" w:firstLine="321" w:firstLineChars="100"/>
        <w:rPr>
          <w:rFonts w:eastAsia="黑体" w:cs="黑体"/>
          <w:b/>
          <w:bCs/>
          <w:sz w:val="32"/>
          <w:szCs w:val="36"/>
          <w:highlight w:val="none"/>
          <w:u w:val="none"/>
        </w:rPr>
      </w:pPr>
      <w:r>
        <w:rPr>
          <w:rFonts w:hint="eastAsia" w:eastAsia="黑体" w:cs="黑体"/>
          <w:b/>
          <w:bCs/>
          <w:sz w:val="32"/>
          <w:szCs w:val="36"/>
          <w:highlight w:val="none"/>
          <w:u w:val="none"/>
        </w:rPr>
        <w:t>二、单位机构设置及决算单位构成情况</w:t>
      </w:r>
    </w:p>
    <w:p w14:paraId="109843CF">
      <w:pPr>
        <w:pStyle w:val="39"/>
        <w:tabs>
          <w:tab w:val="left" w:pos="1151"/>
        </w:tabs>
        <w:spacing w:line="360" w:lineRule="auto"/>
        <w:ind w:left="0" w:right="0" w:firstLine="640" w:firstLineChars="200"/>
        <w:jc w:val="both"/>
        <w:rPr>
          <w:rFonts w:ascii="Times New Roman" w:hAnsi="Times New Roman" w:eastAsia="仿宋_GB2312" w:cstheme="minorBidi"/>
          <w:kern w:val="2"/>
          <w:sz w:val="32"/>
          <w:szCs w:val="32"/>
          <w:highlight w:val="none"/>
          <w:u w:val="none"/>
          <w:lang w:eastAsia="zh-CN"/>
        </w:rPr>
      </w:pPr>
      <w:r>
        <w:rPr>
          <w:rFonts w:hint="eastAsia" w:ascii="Times New Roman" w:hAnsi="Times New Roman" w:eastAsia="仿宋_GB2312" w:cstheme="minorBidi"/>
          <w:kern w:val="2"/>
          <w:sz w:val="32"/>
          <w:szCs w:val="32"/>
          <w:highlight w:val="none"/>
          <w:u w:val="none"/>
          <w:lang w:eastAsia="zh-CN"/>
        </w:rPr>
        <w:t>1.</w:t>
      </w:r>
      <w:r>
        <w:rPr>
          <w:rFonts w:hint="eastAsia" w:ascii="仿宋" w:hAnsi="仿宋" w:eastAsia="仿宋"/>
          <w:color w:val="auto"/>
          <w:kern w:val="2"/>
          <w:sz w:val="32"/>
          <w:u w:val="none"/>
        </w:rPr>
        <w:t>根据单位职责分工，本单位内设机构包括内设办公室、财务室和业务室。本单位无下属单位。</w:t>
      </w:r>
    </w:p>
    <w:p w14:paraId="2ABA2B14">
      <w:pPr>
        <w:spacing w:line="360" w:lineRule="auto"/>
        <w:ind w:firstLine="640" w:firstLineChars="200"/>
        <w:rPr>
          <w:rFonts w:hint="eastAsia" w:eastAsia="仿宋_GB2312" w:cstheme="minorBidi"/>
          <w:sz w:val="32"/>
          <w:szCs w:val="32"/>
          <w:highlight w:val="none"/>
          <w:u w:val="none"/>
        </w:rPr>
      </w:pPr>
      <w:r>
        <w:rPr>
          <w:rFonts w:hint="eastAsia" w:eastAsia="仿宋_GB2312" w:cstheme="minorBidi"/>
          <w:sz w:val="32"/>
          <w:szCs w:val="32"/>
          <w:highlight w:val="none"/>
          <w:u w:val="none"/>
        </w:rPr>
        <w:t>2.</w:t>
      </w:r>
      <w:r>
        <w:rPr>
          <w:rFonts w:hint="eastAsia" w:ascii="仿宋" w:hAnsi="仿宋" w:eastAsia="仿宋"/>
          <w:color w:val="auto"/>
          <w:kern w:val="2"/>
          <w:sz w:val="32"/>
          <w:u w:val="none"/>
        </w:rPr>
        <w:t>从决算单位构成看，纳入本部门2022年决算编制范围的预算单位共计</w:t>
      </w:r>
      <w:r>
        <w:rPr>
          <w:rFonts w:hint="eastAsia" w:ascii="仿宋" w:hAnsi="仿宋" w:eastAsia="仿宋"/>
          <w:color w:val="auto"/>
          <w:kern w:val="2"/>
          <w:sz w:val="32"/>
          <w:u w:val="none"/>
          <w:lang w:val="en-US" w:eastAsia="zh-CN"/>
        </w:rPr>
        <w:t>1</w:t>
      </w:r>
      <w:r>
        <w:rPr>
          <w:rFonts w:hint="eastAsia" w:ascii="仿宋" w:hAnsi="仿宋" w:eastAsia="仿宋"/>
          <w:color w:val="auto"/>
          <w:kern w:val="2"/>
          <w:sz w:val="32"/>
          <w:u w:val="none"/>
        </w:rPr>
        <w:t>家，具体包括：巴彦淖尔市财政预算绩效评价中心。</w:t>
      </w:r>
      <w:r>
        <w:rPr>
          <w:rFonts w:hint="eastAsia" w:eastAsia="仿宋_GB2312" w:cstheme="minorBidi"/>
          <w:sz w:val="32"/>
          <w:szCs w:val="32"/>
          <w:highlight w:val="none"/>
          <w:u w:val="none"/>
        </w:rPr>
        <w:t>详细情况见表：</w:t>
      </w:r>
    </w:p>
    <w:tbl>
      <w:tblPr>
        <w:tblStyle w:val="20"/>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9"/>
        <w:gridCol w:w="4064"/>
        <w:gridCol w:w="3589"/>
      </w:tblGrid>
      <w:tr w14:paraId="6C537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869" w:type="dxa"/>
            <w:tcBorders>
              <w:top w:val="single" w:color="auto" w:sz="6" w:space="0"/>
              <w:left w:val="single" w:color="auto" w:sz="6" w:space="0"/>
              <w:bottom w:val="single" w:color="auto" w:sz="6" w:space="0"/>
              <w:right w:val="single" w:color="auto" w:sz="6" w:space="0"/>
              <w:tl2br w:val="nil"/>
              <w:tr2bl w:val="nil"/>
            </w:tcBorders>
            <w:vAlign w:val="center"/>
          </w:tcPr>
          <w:p w14:paraId="6F65BDB6">
            <w:pPr>
              <w:spacing w:line="240" w:lineRule="auto"/>
              <w:ind w:firstLine="0"/>
              <w:jc w:val="center"/>
              <w:rPr>
                <w:rFonts w:hint="eastAsia" w:ascii="仿宋" w:hAnsi="仿宋" w:eastAsia="仿宋"/>
                <w:color w:val="auto"/>
                <w:kern w:val="2"/>
                <w:sz w:val="24"/>
                <w:szCs w:val="24"/>
                <w:u w:val="none"/>
                <w:lang w:eastAsia="zh-CN"/>
              </w:rPr>
            </w:pPr>
            <w:r>
              <w:rPr>
                <w:rFonts w:hint="eastAsia" w:ascii="仿宋" w:hAnsi="仿宋" w:eastAsia="仿宋"/>
                <w:color w:val="auto"/>
                <w:kern w:val="2"/>
                <w:sz w:val="24"/>
                <w:szCs w:val="24"/>
                <w:u w:val="none"/>
                <w:lang w:eastAsia="zh-CN"/>
              </w:rPr>
              <w:t>序号</w:t>
            </w:r>
          </w:p>
        </w:tc>
        <w:tc>
          <w:tcPr>
            <w:tcW w:w="4064" w:type="dxa"/>
            <w:tcBorders>
              <w:top w:val="single" w:color="auto" w:sz="6" w:space="0"/>
              <w:left w:val="single" w:color="auto" w:sz="6" w:space="0"/>
              <w:bottom w:val="single" w:color="auto" w:sz="6" w:space="0"/>
              <w:right w:val="single" w:color="auto" w:sz="6" w:space="0"/>
              <w:tl2br w:val="nil"/>
              <w:tr2bl w:val="nil"/>
            </w:tcBorders>
            <w:vAlign w:val="top"/>
          </w:tcPr>
          <w:p w14:paraId="21CBD7EA">
            <w:pPr>
              <w:spacing w:line="560" w:lineRule="exact"/>
              <w:ind w:firstLine="640"/>
              <w:jc w:val="both"/>
              <w:rPr>
                <w:rFonts w:hint="eastAsia" w:ascii="仿宋" w:hAnsi="仿宋" w:eastAsia="仿宋"/>
                <w:color w:val="auto"/>
                <w:kern w:val="2"/>
                <w:sz w:val="24"/>
                <w:szCs w:val="24"/>
                <w:u w:val="none"/>
              </w:rPr>
            </w:pPr>
            <w:r>
              <w:rPr>
                <w:rFonts w:hint="eastAsia" w:ascii="仿宋" w:hAnsi="仿宋" w:eastAsia="仿宋"/>
                <w:color w:val="auto"/>
                <w:kern w:val="2"/>
                <w:sz w:val="24"/>
                <w:szCs w:val="24"/>
                <w:u w:val="none"/>
              </w:rPr>
              <w:t>单位名称</w:t>
            </w:r>
          </w:p>
        </w:tc>
        <w:tc>
          <w:tcPr>
            <w:tcW w:w="3589" w:type="dxa"/>
            <w:tcBorders>
              <w:top w:val="single" w:color="auto" w:sz="6" w:space="0"/>
              <w:left w:val="single" w:color="auto" w:sz="6" w:space="0"/>
              <w:bottom w:val="single" w:color="auto" w:sz="6" w:space="0"/>
              <w:right w:val="single" w:color="auto" w:sz="6" w:space="0"/>
              <w:tl2br w:val="nil"/>
              <w:tr2bl w:val="nil"/>
            </w:tcBorders>
            <w:vAlign w:val="top"/>
          </w:tcPr>
          <w:p w14:paraId="4CAD5867">
            <w:pPr>
              <w:spacing w:line="560" w:lineRule="exact"/>
              <w:ind w:firstLine="640"/>
              <w:jc w:val="both"/>
              <w:rPr>
                <w:rFonts w:hint="eastAsia" w:ascii="仿宋" w:hAnsi="仿宋" w:eastAsia="仿宋"/>
                <w:color w:val="auto"/>
                <w:kern w:val="2"/>
                <w:sz w:val="24"/>
                <w:szCs w:val="24"/>
                <w:u w:val="none"/>
              </w:rPr>
            </w:pPr>
            <w:r>
              <w:rPr>
                <w:rFonts w:hint="eastAsia" w:ascii="仿宋" w:hAnsi="仿宋" w:eastAsia="仿宋"/>
                <w:color w:val="auto"/>
                <w:kern w:val="2"/>
                <w:sz w:val="24"/>
                <w:szCs w:val="24"/>
                <w:u w:val="none"/>
              </w:rPr>
              <w:t>单位性质</w:t>
            </w:r>
          </w:p>
        </w:tc>
      </w:tr>
      <w:tr w14:paraId="641F1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9" w:type="dxa"/>
            <w:tcBorders>
              <w:top w:val="single" w:color="auto" w:sz="6" w:space="0"/>
              <w:left w:val="single" w:color="auto" w:sz="6" w:space="0"/>
              <w:bottom w:val="single" w:color="auto" w:sz="6" w:space="0"/>
              <w:right w:val="single" w:color="auto" w:sz="6" w:space="0"/>
              <w:tl2br w:val="nil"/>
              <w:tr2bl w:val="nil"/>
            </w:tcBorders>
            <w:vAlign w:val="top"/>
          </w:tcPr>
          <w:p w14:paraId="0E1270C3">
            <w:pPr>
              <w:spacing w:line="560" w:lineRule="exact"/>
              <w:jc w:val="center"/>
              <w:rPr>
                <w:rFonts w:hint="eastAsia" w:ascii="仿宋" w:hAnsi="仿宋" w:eastAsia="仿宋"/>
                <w:color w:val="auto"/>
                <w:kern w:val="2"/>
                <w:sz w:val="32"/>
                <w:u w:val="none"/>
                <w:lang w:val="en-US" w:eastAsia="zh-CN"/>
              </w:rPr>
            </w:pPr>
            <w:r>
              <w:rPr>
                <w:rFonts w:hint="eastAsia" w:ascii="仿宋" w:hAnsi="仿宋" w:eastAsia="仿宋"/>
                <w:color w:val="auto"/>
                <w:kern w:val="2"/>
                <w:sz w:val="32"/>
                <w:u w:val="none"/>
                <w:lang w:val="en-US" w:eastAsia="zh-CN"/>
              </w:rPr>
              <w:t>1</w:t>
            </w:r>
          </w:p>
        </w:tc>
        <w:tc>
          <w:tcPr>
            <w:tcW w:w="4064" w:type="dxa"/>
            <w:tcBorders>
              <w:top w:val="single" w:color="auto" w:sz="6" w:space="0"/>
              <w:left w:val="single" w:color="auto" w:sz="6" w:space="0"/>
              <w:bottom w:val="single" w:color="auto" w:sz="6" w:space="0"/>
              <w:right w:val="single" w:color="auto" w:sz="6" w:space="0"/>
              <w:tl2br w:val="nil"/>
              <w:tr2bl w:val="nil"/>
            </w:tcBorders>
            <w:vAlign w:val="top"/>
          </w:tcPr>
          <w:p w14:paraId="7E5AE0A2">
            <w:pPr>
              <w:spacing w:line="560" w:lineRule="exact"/>
              <w:jc w:val="center"/>
              <w:rPr>
                <w:rFonts w:hint="eastAsia" w:ascii="仿宋" w:hAnsi="仿宋" w:eastAsia="仿宋"/>
                <w:color w:val="auto"/>
                <w:kern w:val="2"/>
                <w:sz w:val="28"/>
                <w:u w:val="none"/>
              </w:rPr>
            </w:pPr>
            <w:r>
              <w:rPr>
                <w:rFonts w:hint="eastAsia" w:ascii="仿宋" w:hAnsi="仿宋" w:eastAsia="仿宋"/>
                <w:color w:val="auto"/>
                <w:kern w:val="2"/>
                <w:sz w:val="24"/>
                <w:szCs w:val="24"/>
                <w:u w:val="none"/>
              </w:rPr>
              <w:t>巴彦淖尔市财政预算绩效评价中心</w:t>
            </w:r>
          </w:p>
        </w:tc>
        <w:tc>
          <w:tcPr>
            <w:tcW w:w="3589" w:type="dxa"/>
            <w:tcBorders>
              <w:top w:val="single" w:color="auto" w:sz="6" w:space="0"/>
              <w:left w:val="single" w:color="auto" w:sz="6" w:space="0"/>
              <w:bottom w:val="single" w:color="auto" w:sz="6" w:space="0"/>
              <w:right w:val="single" w:color="auto" w:sz="6" w:space="0"/>
              <w:tl2br w:val="nil"/>
              <w:tr2bl w:val="nil"/>
            </w:tcBorders>
            <w:vAlign w:val="top"/>
          </w:tcPr>
          <w:p w14:paraId="1288D6C3">
            <w:pPr>
              <w:spacing w:line="560" w:lineRule="exact"/>
              <w:jc w:val="both"/>
              <w:rPr>
                <w:rFonts w:hint="eastAsia" w:ascii="仿宋" w:hAnsi="仿宋" w:eastAsia="仿宋"/>
                <w:color w:val="auto"/>
                <w:kern w:val="2"/>
                <w:sz w:val="28"/>
                <w:u w:val="none"/>
              </w:rPr>
            </w:pPr>
            <w:r>
              <w:rPr>
                <w:rFonts w:hint="eastAsia" w:ascii="仿宋" w:hAnsi="仿宋" w:eastAsia="仿宋"/>
                <w:color w:val="auto"/>
                <w:kern w:val="2"/>
                <w:sz w:val="24"/>
                <w:szCs w:val="24"/>
                <w:u w:val="none"/>
              </w:rPr>
              <w:t>参照公务员法管理的事业单位</w:t>
            </w:r>
          </w:p>
        </w:tc>
      </w:tr>
    </w:tbl>
    <w:p w14:paraId="1FA58A4D">
      <w:pPr>
        <w:numPr>
          <w:ilvl w:val="0"/>
          <w:numId w:val="0"/>
        </w:numPr>
        <w:spacing w:line="600" w:lineRule="exact"/>
        <w:ind w:leftChars="203" w:firstLine="320" w:firstLineChars="100"/>
        <w:outlineLvl w:val="2"/>
        <w:rPr>
          <w:rFonts w:eastAsia="黑体" w:cs="黑体"/>
          <w:sz w:val="32"/>
          <w:szCs w:val="36"/>
          <w:highlight w:val="none"/>
          <w:u w:val="none"/>
        </w:rPr>
      </w:pPr>
      <w:r>
        <w:rPr>
          <w:rFonts w:hint="eastAsia" w:ascii="仿宋_GB2312" w:hAnsi="仿宋_GB2312" w:eastAsia="黑体" w:cs="黑体"/>
          <w:sz w:val="32"/>
          <w:szCs w:val="36"/>
          <w:highlight w:val="none"/>
          <w:u w:val="none"/>
          <w:lang w:eastAsia="zh-CN"/>
        </w:rPr>
        <w:t>三、</w:t>
      </w:r>
      <w:r>
        <w:rPr>
          <w:rFonts w:hint="eastAsia" w:ascii="仿宋_GB2312" w:hAnsi="仿宋_GB2312" w:eastAsia="黑体" w:cs="黑体"/>
          <w:sz w:val="32"/>
          <w:szCs w:val="36"/>
          <w:highlight w:val="none"/>
          <w:u w:val="none"/>
          <w:lang w:val="en-US" w:eastAsia="zh-CN"/>
        </w:rPr>
        <w:t>2025年</w:t>
      </w:r>
      <w:r>
        <w:rPr>
          <w:rFonts w:hint="eastAsia" w:eastAsia="黑体" w:cs="黑体"/>
          <w:sz w:val="32"/>
          <w:szCs w:val="36"/>
          <w:highlight w:val="none"/>
          <w:u w:val="none"/>
        </w:rPr>
        <w:t>度单位主要工作任务及目标</w:t>
      </w:r>
    </w:p>
    <w:p w14:paraId="21F9FBE6">
      <w:pPr>
        <w:pStyle w:val="39"/>
        <w:tabs>
          <w:tab w:val="left" w:pos="1151"/>
        </w:tabs>
        <w:spacing w:line="360" w:lineRule="auto"/>
        <w:ind w:left="0" w:right="0" w:firstLine="640" w:firstLineChars="200"/>
        <w:jc w:val="both"/>
        <w:rPr>
          <w:rFonts w:hint="eastAsia" w:ascii="Times New Roman" w:hAnsi="Times New Roman" w:eastAsia="仿宋_GB2312" w:cstheme="minorBidi"/>
          <w:kern w:val="2"/>
          <w:sz w:val="32"/>
          <w:szCs w:val="32"/>
          <w:highlight w:val="none"/>
          <w:u w:val="none"/>
          <w:lang w:val="en-US" w:eastAsia="zh-CN"/>
        </w:rPr>
      </w:pPr>
      <w:r>
        <w:rPr>
          <w:rFonts w:hint="eastAsia" w:ascii="Times New Roman" w:hAnsi="Times New Roman" w:eastAsia="仿宋_GB2312" w:cstheme="minorBidi"/>
          <w:kern w:val="2"/>
          <w:sz w:val="32"/>
          <w:szCs w:val="32"/>
          <w:highlight w:val="none"/>
          <w:u w:val="none"/>
          <w:lang w:val="en-US" w:eastAsia="zh-CN"/>
        </w:rPr>
        <w:t>一是统筹安排好2025年绩效目标管理工作。全面深化零基预算改革，切实做好部门预算编制工作中预算绩效相关内容，为推动全市经济社会高质量发展提供坚实财政保障。</w:t>
      </w:r>
    </w:p>
    <w:p w14:paraId="562A217C">
      <w:pPr>
        <w:pStyle w:val="39"/>
        <w:tabs>
          <w:tab w:val="left" w:pos="1151"/>
        </w:tabs>
        <w:spacing w:line="360" w:lineRule="auto"/>
        <w:ind w:left="0" w:right="0" w:firstLine="640" w:firstLineChars="200"/>
        <w:jc w:val="both"/>
        <w:rPr>
          <w:rFonts w:hint="eastAsia" w:ascii="Times New Roman" w:hAnsi="Times New Roman" w:eastAsia="仿宋_GB2312" w:cstheme="minorBidi"/>
          <w:kern w:val="2"/>
          <w:sz w:val="32"/>
          <w:szCs w:val="32"/>
          <w:highlight w:val="none"/>
          <w:u w:val="none"/>
          <w:lang w:val="en-US" w:eastAsia="zh-CN"/>
        </w:rPr>
      </w:pPr>
      <w:r>
        <w:rPr>
          <w:rFonts w:hint="eastAsia" w:ascii="Times New Roman" w:hAnsi="Times New Roman" w:eastAsia="仿宋_GB2312" w:cstheme="minorBidi"/>
          <w:kern w:val="2"/>
          <w:sz w:val="32"/>
          <w:szCs w:val="32"/>
          <w:highlight w:val="none"/>
          <w:u w:val="none"/>
          <w:lang w:val="en-US" w:eastAsia="zh-CN"/>
        </w:rPr>
        <w:t>二是做好《内蒙古自治区预算绩效管理条例》贯彻落实工作。以学习宣传贯彻《条例》为抓手，进一步梳理财政预算绩效管理规程，建立健全相关管理制度，制定和完善预算绩效管理制度体系，探索推动预算绩效管理工作提质增效的新思路、新方法。</w:t>
      </w:r>
    </w:p>
    <w:p w14:paraId="6704BC45">
      <w:pPr>
        <w:pStyle w:val="39"/>
        <w:tabs>
          <w:tab w:val="left" w:pos="1151"/>
        </w:tabs>
        <w:spacing w:line="360" w:lineRule="auto"/>
        <w:ind w:left="0" w:right="0" w:firstLine="640" w:firstLineChars="200"/>
        <w:jc w:val="both"/>
        <w:rPr>
          <w:rFonts w:hint="eastAsia" w:ascii="Times New Roman" w:hAnsi="Times New Roman" w:eastAsia="仿宋_GB2312" w:cstheme="minorBidi"/>
          <w:kern w:val="2"/>
          <w:sz w:val="32"/>
          <w:szCs w:val="32"/>
          <w:highlight w:val="none"/>
          <w:u w:val="none"/>
          <w:lang w:val="en-US" w:eastAsia="zh-CN"/>
        </w:rPr>
      </w:pPr>
      <w:r>
        <w:rPr>
          <w:rFonts w:hint="eastAsia" w:ascii="Times New Roman" w:hAnsi="Times New Roman" w:eastAsia="仿宋_GB2312" w:cstheme="minorBidi"/>
          <w:kern w:val="2"/>
          <w:sz w:val="32"/>
          <w:szCs w:val="32"/>
          <w:highlight w:val="none"/>
          <w:u w:val="none"/>
          <w:lang w:val="en-US" w:eastAsia="zh-CN"/>
        </w:rPr>
        <w:t>三是做好财会监督工作。制定2025年度财会监督检查项目计划，牵头组织对财政、财务、会计管理法律法规及规章制度执行情况的监督。运用日常监督和专项监督方式，加强对财税政策执行情况、预算管理、资产管理、政府采购、财务管理、内部控制、会计评估等监督。</w:t>
      </w:r>
    </w:p>
    <w:p w14:paraId="05D7C419">
      <w:pPr>
        <w:pStyle w:val="39"/>
        <w:tabs>
          <w:tab w:val="left" w:pos="1151"/>
        </w:tabs>
        <w:spacing w:line="360" w:lineRule="auto"/>
        <w:ind w:left="0" w:right="0" w:firstLine="640" w:firstLineChars="200"/>
        <w:jc w:val="both"/>
        <w:rPr>
          <w:rFonts w:hint="eastAsia" w:ascii="Times New Roman" w:hAnsi="Times New Roman" w:eastAsia="仿宋_GB2312" w:cstheme="minorBidi"/>
          <w:kern w:val="2"/>
          <w:sz w:val="32"/>
          <w:szCs w:val="32"/>
          <w:highlight w:val="none"/>
          <w:u w:val="none"/>
          <w:lang w:val="en-US" w:eastAsia="zh-CN"/>
        </w:rPr>
      </w:pPr>
      <w:r>
        <w:rPr>
          <w:rFonts w:hint="eastAsia" w:ascii="Times New Roman" w:hAnsi="Times New Roman" w:eastAsia="仿宋_GB2312" w:cstheme="minorBidi"/>
          <w:kern w:val="2"/>
          <w:sz w:val="32"/>
          <w:szCs w:val="32"/>
          <w:highlight w:val="none"/>
          <w:u w:val="none"/>
          <w:lang w:val="en-US" w:eastAsia="zh-CN"/>
        </w:rPr>
        <w:t>四是在市委监督贯通协调工作领导小组框架下，以党内监督为主导，完善财政、税务、人民银行、国有资产监管、银行保险监管、证券监管、地方金融监管等部门间财会监督协同机制，定期会商重要问题处理、综合执法检查，监督结果运用等事项，形成监督合力。</w:t>
      </w:r>
    </w:p>
    <w:p w14:paraId="389B7E72">
      <w:pPr>
        <w:pStyle w:val="39"/>
        <w:tabs>
          <w:tab w:val="left" w:pos="1151"/>
        </w:tabs>
        <w:spacing w:line="360" w:lineRule="auto"/>
        <w:ind w:left="0" w:right="0" w:firstLine="640" w:firstLineChars="200"/>
        <w:jc w:val="both"/>
        <w:rPr>
          <w:rFonts w:hint="eastAsia" w:ascii="Times New Roman" w:hAnsi="Times New Roman" w:eastAsia="仿宋_GB2312" w:cstheme="minorBidi"/>
          <w:kern w:val="2"/>
          <w:sz w:val="32"/>
          <w:szCs w:val="32"/>
          <w:highlight w:val="none"/>
          <w:u w:val="none"/>
          <w:lang w:val="en-US" w:eastAsia="zh-CN"/>
        </w:rPr>
      </w:pPr>
      <w:r>
        <w:rPr>
          <w:rFonts w:hint="eastAsia" w:ascii="Times New Roman" w:hAnsi="Times New Roman" w:eastAsia="仿宋_GB2312" w:cstheme="minorBidi"/>
          <w:kern w:val="2"/>
          <w:sz w:val="32"/>
          <w:szCs w:val="32"/>
          <w:highlight w:val="none"/>
          <w:u w:val="none"/>
          <w:lang w:val="en-US" w:eastAsia="zh-CN"/>
        </w:rPr>
        <w:t>五是制定和完善财会监督工作规程及结果运用等方面规章制度，提高财会监督规范化水平。完善内部控制、内审制度机制。结合财会监督发现问题，完善财政财务管理、资产管理、内控等相关制度。</w:t>
      </w:r>
      <w:bookmarkStart w:id="1" w:name="_Toc21288"/>
    </w:p>
    <w:p w14:paraId="6581A1BC">
      <w:pPr>
        <w:pStyle w:val="39"/>
        <w:tabs>
          <w:tab w:val="left" w:pos="1151"/>
        </w:tabs>
        <w:spacing w:line="360" w:lineRule="auto"/>
        <w:ind w:left="0" w:right="0" w:firstLine="640" w:firstLineChars="200"/>
        <w:jc w:val="both"/>
        <w:rPr>
          <w:rFonts w:hint="eastAsia" w:ascii="Times New Roman" w:hAnsi="Times New Roman" w:eastAsia="仿宋_GB2312" w:cstheme="minorBidi"/>
          <w:kern w:val="2"/>
          <w:sz w:val="32"/>
          <w:szCs w:val="32"/>
          <w:highlight w:val="none"/>
          <w:u w:val="none"/>
          <w:lang w:val="en-US" w:eastAsia="zh-CN"/>
        </w:rPr>
      </w:pPr>
    </w:p>
    <w:bookmarkEnd w:id="1"/>
    <w:p w14:paraId="72AF6032">
      <w:pPr>
        <w:pStyle w:val="5"/>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u w:val="none"/>
          <w:lang w:val="en-US" w:eastAsia="zh-CN"/>
        </w:rPr>
      </w:pPr>
      <w:r>
        <w:rPr>
          <w:rFonts w:hint="eastAsia" w:ascii="方正小标宋简体" w:hAnsi="方正小标宋简体" w:eastAsia="方正小标宋简体" w:cs="方正小标宋简体"/>
          <w:b w:val="0"/>
          <w:bCs w:val="0"/>
          <w:sz w:val="36"/>
          <w:szCs w:val="36"/>
          <w:highlight w:val="none"/>
          <w:u w:val="none"/>
          <w:lang w:val="en-US" w:eastAsia="zh-CN"/>
        </w:rPr>
        <w:t>第二部分  2025年度单位预算情况说明</w:t>
      </w:r>
    </w:p>
    <w:p w14:paraId="357B8D96">
      <w:pPr>
        <w:pStyle w:val="39"/>
        <w:tabs>
          <w:tab w:val="left" w:pos="1151"/>
        </w:tabs>
        <w:spacing w:line="360" w:lineRule="auto"/>
        <w:ind w:left="0" w:right="0" w:firstLine="640" w:firstLineChars="200"/>
        <w:jc w:val="both"/>
        <w:rPr>
          <w:rFonts w:hint="eastAsia" w:ascii="Times New Roman" w:hAnsi="Times New Roman" w:eastAsia="仿宋_GB2312" w:cstheme="minorBidi"/>
          <w:kern w:val="2"/>
          <w:sz w:val="32"/>
          <w:szCs w:val="32"/>
          <w:highlight w:val="none"/>
          <w:u w:val="none"/>
          <w:lang w:val="en-US" w:eastAsia="zh-CN"/>
        </w:rPr>
      </w:pPr>
    </w:p>
    <w:p w14:paraId="3FBF5CCA">
      <w:pPr>
        <w:pStyle w:val="39"/>
        <w:tabs>
          <w:tab w:val="left" w:pos="1151"/>
        </w:tabs>
        <w:spacing w:line="360" w:lineRule="auto"/>
        <w:ind w:left="0" w:right="0" w:firstLine="640" w:firstLineChars="200"/>
        <w:jc w:val="both"/>
        <w:rPr>
          <w:rFonts w:hint="eastAsia" w:ascii="Times New Roman" w:hAnsi="Times New Roman" w:eastAsia="仿宋_GB2312" w:cstheme="minorBidi"/>
          <w:kern w:val="2"/>
          <w:sz w:val="32"/>
          <w:szCs w:val="32"/>
          <w:highlight w:val="none"/>
          <w:u w:val="none"/>
          <w:lang w:val="en-US" w:eastAsia="zh-CN"/>
        </w:rPr>
      </w:pPr>
      <w:r>
        <w:rPr>
          <w:rFonts w:hint="eastAsia" w:ascii="Times New Roman" w:hAnsi="Times New Roman" w:eastAsia="仿宋_GB2312" w:cstheme="minorBidi"/>
          <w:kern w:val="2"/>
          <w:sz w:val="32"/>
          <w:szCs w:val="32"/>
          <w:highlight w:val="none"/>
          <w:u w:val="none"/>
          <w:lang w:val="en-US" w:eastAsia="zh-CN"/>
        </w:rPr>
        <w:t>一、收支预算总体情况说明</w:t>
      </w:r>
    </w:p>
    <w:p w14:paraId="00C26E36">
      <w:pPr>
        <w:pStyle w:val="39"/>
        <w:tabs>
          <w:tab w:val="left" w:pos="1151"/>
        </w:tabs>
        <w:spacing w:line="360" w:lineRule="auto"/>
        <w:ind w:left="0" w:right="0" w:firstLine="640" w:firstLineChars="200"/>
        <w:jc w:val="both"/>
        <w:rPr>
          <w:rFonts w:hint="eastAsia" w:ascii="Times New Roman" w:hAnsi="Times New Roman" w:eastAsia="仿宋_GB2312" w:cstheme="minorBidi"/>
          <w:kern w:val="2"/>
          <w:sz w:val="32"/>
          <w:szCs w:val="32"/>
          <w:highlight w:val="none"/>
          <w:u w:val="none"/>
          <w:lang w:val="en-US" w:eastAsia="zh-CN"/>
        </w:rPr>
      </w:pPr>
      <w:r>
        <w:rPr>
          <w:rFonts w:hint="eastAsia" w:ascii="Times New Roman" w:hAnsi="Times New Roman" w:eastAsia="仿宋_GB2312" w:cstheme="minorBidi"/>
          <w:kern w:val="2"/>
          <w:sz w:val="32"/>
          <w:szCs w:val="32"/>
          <w:highlight w:val="none"/>
          <w:u w:val="none"/>
          <w:lang w:val="en-US" w:eastAsia="zh-CN"/>
        </w:rPr>
        <w:t>巴彦淖尔市财政预算绩效评价中心2025年度收入、支出预算总计211.83万元，与上年相比收、支预算总计各增加2.35万元，增加1.12%。其中：</w:t>
      </w:r>
    </w:p>
    <w:p w14:paraId="1EF24B20">
      <w:pPr>
        <w:pStyle w:val="39"/>
        <w:tabs>
          <w:tab w:val="left" w:pos="1151"/>
        </w:tabs>
        <w:spacing w:line="360" w:lineRule="auto"/>
        <w:ind w:left="0" w:right="0" w:firstLine="643" w:firstLineChars="200"/>
        <w:jc w:val="both"/>
        <w:rPr>
          <w:rFonts w:hint="eastAsia" w:ascii="Times New Roman" w:hAnsi="Times New Roman" w:eastAsia="仿宋_GB2312" w:cstheme="minorBidi"/>
          <w:kern w:val="2"/>
          <w:sz w:val="32"/>
          <w:szCs w:val="32"/>
          <w:highlight w:val="none"/>
          <w:u w:val="none"/>
          <w:lang w:val="en-US" w:eastAsia="zh-CN"/>
        </w:rPr>
      </w:pPr>
      <w:r>
        <w:rPr>
          <w:rFonts w:hint="eastAsia" w:ascii="楷体" w:hAnsi="楷体" w:eastAsia="楷体" w:cs="楷体"/>
          <w:b/>
          <w:bCs/>
          <w:kern w:val="2"/>
          <w:sz w:val="32"/>
          <w:szCs w:val="32"/>
          <w:highlight w:val="none"/>
          <w:u w:val="none"/>
          <w:lang w:val="en-US" w:eastAsia="zh-CN" w:bidi="ar-SA"/>
        </w:rPr>
        <w:t>（一）收入预算总计211.83万元。包括：</w:t>
      </w:r>
    </w:p>
    <w:p w14:paraId="538B1851">
      <w:pPr>
        <w:pStyle w:val="39"/>
        <w:tabs>
          <w:tab w:val="left" w:pos="1151"/>
        </w:tabs>
        <w:spacing w:line="360" w:lineRule="auto"/>
        <w:ind w:left="0" w:right="0" w:firstLine="640" w:firstLineChars="200"/>
        <w:jc w:val="both"/>
        <w:rPr>
          <w:rFonts w:hint="eastAsia" w:ascii="Times New Roman" w:hAnsi="Times New Roman" w:eastAsia="仿宋_GB2312" w:cstheme="minorBidi"/>
          <w:kern w:val="2"/>
          <w:sz w:val="32"/>
          <w:szCs w:val="32"/>
          <w:highlight w:val="none"/>
          <w:u w:val="none"/>
          <w:lang w:val="en-US" w:eastAsia="zh-CN"/>
        </w:rPr>
      </w:pPr>
      <w:r>
        <w:rPr>
          <w:rFonts w:hint="eastAsia" w:ascii="Times New Roman" w:hAnsi="Times New Roman" w:eastAsia="仿宋_GB2312" w:cstheme="minorBidi"/>
          <w:kern w:val="2"/>
          <w:sz w:val="32"/>
          <w:szCs w:val="32"/>
          <w:highlight w:val="none"/>
          <w:u w:val="none"/>
          <w:lang w:val="en-US" w:eastAsia="zh-CN"/>
        </w:rPr>
        <w:t>1．本年收入合计211.83万元。</w:t>
      </w:r>
    </w:p>
    <w:p w14:paraId="53C804B6">
      <w:pPr>
        <w:pStyle w:val="39"/>
        <w:tabs>
          <w:tab w:val="left" w:pos="1151"/>
        </w:tabs>
        <w:spacing w:line="360" w:lineRule="auto"/>
        <w:ind w:left="0" w:right="0" w:firstLine="640" w:firstLineChars="200"/>
        <w:jc w:val="both"/>
        <w:rPr>
          <w:rFonts w:hint="eastAsia" w:ascii="Times New Roman" w:hAnsi="Times New Roman" w:eastAsia="仿宋_GB2312" w:cstheme="minorBidi"/>
          <w:kern w:val="2"/>
          <w:sz w:val="32"/>
          <w:szCs w:val="32"/>
          <w:highlight w:val="none"/>
          <w:u w:val="none"/>
          <w:lang w:val="en-US" w:eastAsia="zh-CN"/>
        </w:rPr>
      </w:pPr>
      <w:r>
        <w:rPr>
          <w:rFonts w:hint="eastAsia" w:ascii="Times New Roman" w:hAnsi="Times New Roman" w:eastAsia="仿宋_GB2312" w:cstheme="minorBidi"/>
          <w:kern w:val="2"/>
          <w:sz w:val="32"/>
          <w:szCs w:val="32"/>
          <w:highlight w:val="none"/>
          <w:u w:val="none"/>
          <w:lang w:val="en-US" w:eastAsia="zh-CN"/>
        </w:rPr>
        <w:t>（1）一般公共预算拨款收入211.83万元，与上年相比减少2.35万元，减少1.12%。主要原因是本年度增加绩效评价和监控项目经费。</w:t>
      </w:r>
    </w:p>
    <w:p w14:paraId="7537D882">
      <w:pPr>
        <w:pStyle w:val="3"/>
        <w:tabs>
          <w:tab w:val="left" w:pos="1389"/>
          <w:tab w:val="left" w:pos="4911"/>
          <w:tab w:val="left" w:pos="5991"/>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（2）政府性基金预算拨款收入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w:t>
      </w:r>
      <w:r>
        <w:rPr>
          <w:rFonts w:hint="eastAsia" w:eastAsia="仿宋_GB2312"/>
          <w:sz w:val="32"/>
          <w:szCs w:val="32"/>
          <w:highlight w:val="none"/>
          <w:u w:val="none"/>
          <w:lang w:eastAsia="zh-CN"/>
        </w:rPr>
        <w:t>增加</w:t>
      </w:r>
      <w:r>
        <w:rPr>
          <w:rFonts w:hint="eastAsia" w:eastAsia="仿宋_GB2312"/>
          <w:sz w:val="32"/>
          <w:szCs w:val="32"/>
          <w:highlight w:val="none"/>
          <w:u w:val="none"/>
          <w:lang w:val="en-US" w:eastAsia="zh-CN"/>
        </w:rPr>
        <w:t>0</w:t>
      </w:r>
      <w:r>
        <w:rPr>
          <w:rFonts w:eastAsia="仿宋_GB2312"/>
          <w:sz w:val="32"/>
          <w:szCs w:val="32"/>
          <w:highlight w:val="none"/>
          <w:u w:val="none"/>
        </w:rPr>
        <w:t>万元，</w:t>
      </w:r>
      <w:r>
        <w:rPr>
          <w:rFonts w:hint="eastAsia" w:eastAsia="仿宋_GB2312"/>
          <w:sz w:val="32"/>
          <w:szCs w:val="32"/>
          <w:highlight w:val="none"/>
          <w:u w:val="none"/>
          <w:lang w:eastAsia="zh-CN"/>
        </w:rPr>
        <w:t>增长</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14:paraId="0EBB2883">
      <w:pPr>
        <w:pStyle w:val="3"/>
        <w:tabs>
          <w:tab w:val="left" w:pos="1389"/>
          <w:tab w:val="left" w:pos="4911"/>
          <w:tab w:val="left" w:pos="6205"/>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（3）国有资本经营预算拨款收入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w:t>
      </w:r>
      <w:r>
        <w:rPr>
          <w:rFonts w:hint="eastAsia" w:eastAsia="仿宋_GB2312"/>
          <w:sz w:val="32"/>
          <w:szCs w:val="32"/>
          <w:highlight w:val="none"/>
          <w:u w:val="none"/>
          <w:lang w:eastAsia="zh-CN"/>
        </w:rPr>
        <w:t>增加</w:t>
      </w:r>
      <w:r>
        <w:rPr>
          <w:rFonts w:hint="eastAsia" w:eastAsia="仿宋_GB2312"/>
          <w:sz w:val="32"/>
          <w:szCs w:val="32"/>
          <w:highlight w:val="none"/>
          <w:u w:val="none"/>
          <w:lang w:val="en-US" w:eastAsia="zh-CN"/>
        </w:rPr>
        <w:t>0</w:t>
      </w:r>
      <w:r>
        <w:rPr>
          <w:rFonts w:eastAsia="仿宋_GB2312"/>
          <w:sz w:val="32"/>
          <w:szCs w:val="32"/>
          <w:highlight w:val="none"/>
          <w:u w:val="none"/>
        </w:rPr>
        <w:t>万元，</w:t>
      </w:r>
      <w:r>
        <w:rPr>
          <w:rFonts w:hint="eastAsia" w:eastAsia="仿宋_GB2312"/>
          <w:sz w:val="32"/>
          <w:szCs w:val="32"/>
          <w:highlight w:val="none"/>
          <w:u w:val="none"/>
          <w:lang w:eastAsia="zh-CN"/>
        </w:rPr>
        <w:t>增长0%</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14:paraId="3510534B">
      <w:pPr>
        <w:pStyle w:val="3"/>
        <w:tabs>
          <w:tab w:val="left" w:pos="1389"/>
          <w:tab w:val="left" w:pos="4911"/>
          <w:tab w:val="left" w:pos="5898"/>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（4）财政专户管理资金收入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w:t>
      </w:r>
      <w:r>
        <w:rPr>
          <w:rFonts w:hint="eastAsia" w:eastAsia="仿宋_GB2312"/>
          <w:sz w:val="32"/>
          <w:szCs w:val="32"/>
          <w:highlight w:val="none"/>
          <w:u w:val="none"/>
          <w:lang w:eastAsia="zh-CN"/>
        </w:rPr>
        <w:t>增加</w:t>
      </w:r>
      <w:r>
        <w:rPr>
          <w:rFonts w:eastAsia="仿宋_GB2312"/>
          <w:sz w:val="32"/>
          <w:szCs w:val="32"/>
          <w:highlight w:val="none"/>
          <w:u w:val="none"/>
        </w:rPr>
        <w:t xml:space="preserve">     </w:t>
      </w:r>
      <w:r>
        <w:rPr>
          <w:rFonts w:hint="eastAsia" w:eastAsia="仿宋_GB2312"/>
          <w:sz w:val="32"/>
          <w:szCs w:val="32"/>
          <w:highlight w:val="none"/>
          <w:u w:val="none"/>
          <w:lang w:val="en-US" w:eastAsia="zh-CN"/>
        </w:rPr>
        <w:t>0</w:t>
      </w:r>
      <w:r>
        <w:rPr>
          <w:rFonts w:eastAsia="仿宋_GB2312"/>
          <w:sz w:val="32"/>
          <w:szCs w:val="32"/>
          <w:highlight w:val="none"/>
          <w:u w:val="none"/>
        </w:rPr>
        <w:t>万元，</w:t>
      </w:r>
      <w:r>
        <w:rPr>
          <w:rFonts w:hint="eastAsia" w:eastAsia="仿宋_GB2312"/>
          <w:sz w:val="32"/>
          <w:szCs w:val="32"/>
          <w:highlight w:val="none"/>
          <w:u w:val="none"/>
          <w:lang w:eastAsia="zh-CN"/>
        </w:rPr>
        <w:t>增长0%</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14:paraId="7BE4BCFE">
      <w:pPr>
        <w:pStyle w:val="3"/>
        <w:tabs>
          <w:tab w:val="left" w:pos="3310"/>
          <w:tab w:val="left" w:pos="3807"/>
          <w:tab w:val="left" w:pos="9433"/>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（5）事业收入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w:t>
      </w:r>
      <w:r>
        <w:rPr>
          <w:rFonts w:hint="eastAsia" w:eastAsia="仿宋_GB2312"/>
          <w:sz w:val="32"/>
          <w:szCs w:val="32"/>
          <w:highlight w:val="none"/>
          <w:u w:val="none"/>
          <w:lang w:eastAsia="zh-CN"/>
        </w:rPr>
        <w:t>增加</w:t>
      </w:r>
      <w:r>
        <w:rPr>
          <w:rFonts w:hint="eastAsia" w:eastAsia="仿宋_GB2312"/>
          <w:sz w:val="32"/>
          <w:szCs w:val="32"/>
          <w:highlight w:val="none"/>
          <w:u w:val="none"/>
          <w:lang w:val="en-US" w:eastAsia="zh-CN"/>
        </w:rPr>
        <w:t>0</w:t>
      </w:r>
      <w:r>
        <w:rPr>
          <w:rFonts w:eastAsia="仿宋_GB2312"/>
          <w:sz w:val="32"/>
          <w:szCs w:val="32"/>
          <w:highlight w:val="none"/>
          <w:u w:val="none"/>
        </w:rPr>
        <w:t>万元，</w:t>
      </w:r>
      <w:r>
        <w:rPr>
          <w:rFonts w:hint="eastAsia" w:eastAsia="仿宋_GB2312"/>
          <w:sz w:val="32"/>
          <w:szCs w:val="32"/>
          <w:highlight w:val="none"/>
          <w:u w:val="none"/>
          <w:lang w:eastAsia="zh-CN"/>
        </w:rPr>
        <w:t>增长0%</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14:paraId="098F3FEF">
      <w:pPr>
        <w:pStyle w:val="3"/>
        <w:tabs>
          <w:tab w:val="left" w:pos="1389"/>
          <w:tab w:val="left" w:pos="4911"/>
          <w:tab w:val="left" w:pos="590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（6）事业单位经营收入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w:t>
      </w:r>
      <w:r>
        <w:rPr>
          <w:rFonts w:hint="eastAsia" w:eastAsia="仿宋_GB2312"/>
          <w:sz w:val="32"/>
          <w:szCs w:val="32"/>
          <w:highlight w:val="none"/>
          <w:u w:val="none"/>
          <w:lang w:eastAsia="zh-CN"/>
        </w:rPr>
        <w:t>增加</w:t>
      </w:r>
      <w:r>
        <w:rPr>
          <w:rFonts w:hint="eastAsia" w:eastAsia="仿宋_GB2312"/>
          <w:sz w:val="32"/>
          <w:szCs w:val="32"/>
          <w:highlight w:val="none"/>
          <w:u w:val="none"/>
          <w:lang w:val="en-US" w:eastAsia="zh-CN"/>
        </w:rPr>
        <w:t>0</w:t>
      </w:r>
      <w:r>
        <w:rPr>
          <w:rFonts w:eastAsia="仿宋_GB2312"/>
          <w:sz w:val="32"/>
          <w:szCs w:val="32"/>
          <w:highlight w:val="none"/>
          <w:u w:val="none"/>
        </w:rPr>
        <w:t>万元，</w:t>
      </w:r>
      <w:r>
        <w:rPr>
          <w:rFonts w:hint="eastAsia" w:eastAsia="仿宋_GB2312"/>
          <w:sz w:val="32"/>
          <w:szCs w:val="32"/>
          <w:highlight w:val="none"/>
          <w:u w:val="none"/>
          <w:lang w:eastAsia="zh-CN"/>
        </w:rPr>
        <w:t>增长0%</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14:paraId="649ED298">
      <w:pPr>
        <w:pStyle w:val="3"/>
        <w:tabs>
          <w:tab w:val="left" w:pos="4320"/>
          <w:tab w:val="left" w:pos="9433"/>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（7）上级补助收入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w:t>
      </w:r>
      <w:r>
        <w:rPr>
          <w:rFonts w:hint="eastAsia" w:eastAsia="仿宋_GB2312"/>
          <w:sz w:val="32"/>
          <w:szCs w:val="32"/>
          <w:highlight w:val="none"/>
          <w:u w:val="none"/>
          <w:lang w:eastAsia="zh-CN"/>
        </w:rPr>
        <w:t>增加</w:t>
      </w:r>
      <w:r>
        <w:rPr>
          <w:rFonts w:hint="eastAsia" w:eastAsia="仿宋_GB2312"/>
          <w:sz w:val="32"/>
          <w:szCs w:val="32"/>
          <w:highlight w:val="none"/>
          <w:u w:val="none"/>
          <w:lang w:val="en-US" w:eastAsia="zh-CN"/>
        </w:rPr>
        <w:t>0</w:t>
      </w:r>
      <w:r>
        <w:rPr>
          <w:rFonts w:eastAsia="仿宋_GB2312"/>
          <w:sz w:val="32"/>
          <w:szCs w:val="32"/>
          <w:highlight w:val="none"/>
          <w:u w:val="none"/>
        </w:rPr>
        <w:t>万元，</w:t>
      </w:r>
      <w:r>
        <w:rPr>
          <w:rFonts w:hint="eastAsia" w:eastAsia="仿宋_GB2312"/>
          <w:sz w:val="32"/>
          <w:szCs w:val="32"/>
          <w:highlight w:val="none"/>
          <w:u w:val="none"/>
          <w:lang w:eastAsia="zh-CN"/>
        </w:rPr>
        <w:t>增长0%</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14:paraId="6050F8E8">
      <w:pPr>
        <w:pStyle w:val="3"/>
        <w:tabs>
          <w:tab w:val="left" w:pos="1389"/>
          <w:tab w:val="left" w:pos="4911"/>
          <w:tab w:val="left" w:pos="590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（8）附属单位上缴收入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w:t>
      </w:r>
      <w:r>
        <w:rPr>
          <w:rFonts w:hint="eastAsia" w:eastAsia="仿宋_GB2312"/>
          <w:sz w:val="32"/>
          <w:szCs w:val="32"/>
          <w:highlight w:val="none"/>
          <w:u w:val="none"/>
          <w:lang w:eastAsia="zh-CN"/>
        </w:rPr>
        <w:t>增加</w:t>
      </w:r>
      <w:r>
        <w:rPr>
          <w:rFonts w:hint="eastAsia" w:eastAsia="仿宋_GB2312"/>
          <w:sz w:val="32"/>
          <w:szCs w:val="32"/>
          <w:highlight w:val="none"/>
          <w:u w:val="none"/>
          <w:lang w:val="en-US" w:eastAsia="zh-CN"/>
        </w:rPr>
        <w:t>0</w:t>
      </w:r>
      <w:r>
        <w:rPr>
          <w:rFonts w:eastAsia="仿宋_GB2312"/>
          <w:sz w:val="32"/>
          <w:szCs w:val="32"/>
          <w:highlight w:val="none"/>
          <w:u w:val="none"/>
        </w:rPr>
        <w:t xml:space="preserve">    万元，</w:t>
      </w:r>
      <w:r>
        <w:rPr>
          <w:rFonts w:hint="eastAsia" w:eastAsia="仿宋_GB2312"/>
          <w:sz w:val="32"/>
          <w:szCs w:val="32"/>
          <w:highlight w:val="none"/>
          <w:u w:val="none"/>
          <w:lang w:eastAsia="zh-CN"/>
        </w:rPr>
        <w:t>增长0%</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14:paraId="21D2CEAC">
      <w:pPr>
        <w:pStyle w:val="3"/>
        <w:tabs>
          <w:tab w:val="left" w:pos="3310"/>
          <w:tab w:val="left" w:pos="4121"/>
          <w:tab w:val="left" w:pos="9431"/>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（9）其他收入</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w:t>
      </w:r>
      <w:r>
        <w:rPr>
          <w:rFonts w:hint="eastAsia" w:eastAsia="仿宋_GB2312"/>
          <w:sz w:val="32"/>
          <w:szCs w:val="32"/>
          <w:highlight w:val="none"/>
          <w:u w:val="none"/>
          <w:lang w:eastAsia="zh-CN"/>
        </w:rPr>
        <w:t>增加</w:t>
      </w:r>
      <w:r>
        <w:rPr>
          <w:rFonts w:hint="eastAsia" w:eastAsia="仿宋_GB2312"/>
          <w:sz w:val="32"/>
          <w:szCs w:val="32"/>
          <w:highlight w:val="none"/>
          <w:u w:val="none"/>
          <w:lang w:val="en-US" w:eastAsia="zh-CN"/>
        </w:rPr>
        <w:t>0</w:t>
      </w:r>
      <w:r>
        <w:rPr>
          <w:rFonts w:eastAsia="仿宋_GB2312"/>
          <w:sz w:val="32"/>
          <w:szCs w:val="32"/>
          <w:highlight w:val="none"/>
          <w:u w:val="none"/>
        </w:rPr>
        <w:t>万元，</w:t>
      </w:r>
      <w:r>
        <w:rPr>
          <w:rFonts w:hint="eastAsia" w:eastAsia="仿宋_GB2312"/>
          <w:sz w:val="32"/>
          <w:szCs w:val="32"/>
          <w:highlight w:val="none"/>
          <w:u w:val="none"/>
          <w:lang w:eastAsia="zh-CN"/>
        </w:rPr>
        <w:t>增长0%</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eastAsia="仿宋_GB2312"/>
          <w:sz w:val="32"/>
          <w:szCs w:val="32"/>
          <w:highlight w:val="none"/>
          <w:u w:val="none"/>
        </w:rPr>
        <w:t>。</w:t>
      </w:r>
    </w:p>
    <w:p w14:paraId="05C06A3D">
      <w:pPr>
        <w:pStyle w:val="3"/>
        <w:tabs>
          <w:tab w:val="left" w:pos="4275"/>
        </w:tabs>
        <w:spacing w:after="0" w:line="600" w:lineRule="exact"/>
        <w:ind w:firstLine="640" w:firstLineChars="200"/>
        <w:rPr>
          <w:rFonts w:hint="eastAsia" w:ascii="仿宋_GB2312" w:hAnsi="仿宋_GB2312" w:eastAsia="仿宋_GB2312"/>
          <w:sz w:val="32"/>
          <w:szCs w:val="24"/>
          <w:highlight w:val="none"/>
          <w:u w:val="none"/>
        </w:rPr>
      </w:pPr>
      <w:r>
        <w:rPr>
          <w:rFonts w:eastAsia="仿宋_GB2312"/>
          <w:sz w:val="32"/>
          <w:szCs w:val="32"/>
          <w:highlight w:val="none"/>
          <w:u w:val="none"/>
        </w:rPr>
        <w:t>2．上年结转结余</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w:t>
      </w:r>
      <w:r>
        <w:rPr>
          <w:rFonts w:hint="eastAsia" w:eastAsia="仿宋_GB2312"/>
          <w:sz w:val="32"/>
          <w:szCs w:val="32"/>
          <w:highlight w:val="none"/>
          <w:u w:val="none"/>
          <w:lang w:eastAsia="zh-CN"/>
        </w:rPr>
        <w:t>增加</w:t>
      </w:r>
      <w:r>
        <w:rPr>
          <w:rFonts w:hint="eastAsia" w:eastAsia="仿宋_GB2312"/>
          <w:sz w:val="32"/>
          <w:szCs w:val="32"/>
          <w:highlight w:val="none"/>
          <w:u w:val="none"/>
          <w:lang w:val="en-US" w:eastAsia="zh-CN"/>
        </w:rPr>
        <w:t>0</w:t>
      </w:r>
      <w:r>
        <w:rPr>
          <w:rFonts w:eastAsia="仿宋_GB2312"/>
          <w:sz w:val="32"/>
          <w:szCs w:val="32"/>
          <w:highlight w:val="none"/>
          <w:u w:val="none"/>
        </w:rPr>
        <w:t>万元，</w:t>
      </w:r>
      <w:r>
        <w:rPr>
          <w:rFonts w:hint="eastAsia" w:eastAsia="仿宋_GB2312"/>
          <w:sz w:val="32"/>
          <w:szCs w:val="32"/>
          <w:highlight w:val="none"/>
          <w:u w:val="none"/>
          <w:lang w:eastAsia="zh-CN"/>
        </w:rPr>
        <w:t>增长0%</w:t>
      </w:r>
      <w:r>
        <w:rPr>
          <w:rFonts w:eastAsia="仿宋_GB2312"/>
          <w:sz w:val="32"/>
          <w:szCs w:val="32"/>
          <w:highlight w:val="none"/>
          <w:u w:val="none"/>
        </w:rPr>
        <w:t>。主要原因是</w:t>
      </w:r>
      <w:r>
        <w:rPr>
          <w:rFonts w:hint="eastAsia" w:ascii="仿宋_GB2312" w:hAnsi="仿宋_GB2312" w:eastAsia="仿宋_GB2312"/>
          <w:sz w:val="32"/>
          <w:szCs w:val="24"/>
          <w:highlight w:val="none"/>
          <w:u w:val="none"/>
        </w:rPr>
        <w:t>不存在此项内容</w:t>
      </w:r>
      <w:r>
        <w:rPr>
          <w:rFonts w:hint="eastAsia" w:ascii="仿宋_GB2312" w:hAnsi="仿宋_GB2312" w:eastAsia="仿宋_GB2312"/>
          <w:sz w:val="32"/>
          <w:szCs w:val="24"/>
          <w:highlight w:val="none"/>
          <w:u w:val="none"/>
          <w:lang w:eastAsia="zh-CN"/>
        </w:rPr>
        <w:t>。</w:t>
      </w:r>
    </w:p>
    <w:p w14:paraId="7531ADAD">
      <w:pPr>
        <w:pStyle w:val="3"/>
        <w:tabs>
          <w:tab w:val="left" w:pos="4275"/>
        </w:tabs>
        <w:spacing w:after="0" w:line="600" w:lineRule="exact"/>
        <w:ind w:firstLine="643" w:firstLineChars="200"/>
        <w:rPr>
          <w:rFonts w:ascii="楷体" w:hAnsi="楷体" w:eastAsia="楷体" w:cs="楷体"/>
          <w:b/>
          <w:bCs/>
          <w:sz w:val="32"/>
          <w:szCs w:val="32"/>
          <w:highlight w:val="none"/>
          <w:u w:val="none"/>
        </w:rPr>
      </w:pPr>
      <w:r>
        <w:rPr>
          <w:rFonts w:hint="eastAsia" w:ascii="楷体" w:hAnsi="楷体" w:eastAsia="楷体" w:cs="楷体"/>
          <w:b/>
          <w:bCs/>
          <w:kern w:val="2"/>
          <w:sz w:val="32"/>
          <w:szCs w:val="32"/>
          <w:highlight w:val="none"/>
          <w:u w:val="none"/>
          <w:lang w:val="en-US" w:eastAsia="zh-CN" w:bidi="ar-SA"/>
        </w:rPr>
        <w:t>（二）支出预算总计211.83万元。包括：</w:t>
      </w:r>
    </w:p>
    <w:p w14:paraId="356E6C2E">
      <w:pPr>
        <w:pStyle w:val="3"/>
        <w:tabs>
          <w:tab w:val="left" w:pos="3792"/>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1．本年支出合计</w:t>
      </w:r>
      <w:r>
        <w:rPr>
          <w:rFonts w:hint="eastAsia" w:eastAsia="仿宋_GB2312"/>
          <w:sz w:val="32"/>
          <w:szCs w:val="32"/>
          <w:highlight w:val="none"/>
          <w:u w:val="none"/>
          <w:lang w:val="en-US" w:eastAsia="zh-CN"/>
        </w:rPr>
        <w:t>211.83万元</w:t>
      </w:r>
      <w:r>
        <w:rPr>
          <w:rFonts w:eastAsia="仿宋_GB2312"/>
          <w:sz w:val="32"/>
          <w:szCs w:val="32"/>
          <w:highlight w:val="none"/>
          <w:u w:val="none"/>
        </w:rPr>
        <w:t>。</w:t>
      </w:r>
    </w:p>
    <w:p w14:paraId="6006CAAA">
      <w:pPr>
        <w:pStyle w:val="3"/>
        <w:tabs>
          <w:tab w:val="left" w:pos="1389"/>
          <w:tab w:val="left" w:pos="4911"/>
          <w:tab w:val="left" w:pos="5898"/>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（1）一般公共服务（类）支出</w:t>
      </w:r>
      <w:r>
        <w:rPr>
          <w:rFonts w:hint="eastAsia" w:eastAsia="仿宋_GB2312"/>
          <w:sz w:val="32"/>
          <w:szCs w:val="32"/>
          <w:highlight w:val="none"/>
          <w:u w:val="none"/>
          <w:lang w:val="en-US" w:eastAsia="zh-CN"/>
        </w:rPr>
        <w:t>170.01</w:t>
      </w:r>
      <w:r>
        <w:rPr>
          <w:rFonts w:eastAsia="仿宋_GB2312"/>
          <w:sz w:val="32"/>
          <w:szCs w:val="32"/>
          <w:highlight w:val="none"/>
          <w:u w:val="none"/>
        </w:rPr>
        <w:t>万元，主要用于</w:t>
      </w:r>
      <w:r>
        <w:rPr>
          <w:rFonts w:hint="eastAsia" w:ascii="仿宋_GB2312" w:hAnsi="仿宋_GB2312" w:eastAsia="仿宋_GB2312"/>
          <w:sz w:val="32"/>
          <w:szCs w:val="32"/>
          <w:highlight w:val="none"/>
          <w:u w:val="none"/>
          <w:lang w:eastAsia="zh-CN"/>
        </w:rPr>
        <w:t>职工工资及机构运转</w:t>
      </w:r>
      <w:r>
        <w:rPr>
          <w:rFonts w:eastAsia="仿宋_GB2312"/>
          <w:sz w:val="32"/>
          <w:szCs w:val="32"/>
          <w:highlight w:val="none"/>
          <w:u w:val="none"/>
        </w:rPr>
        <w:t>。与上年相比</w:t>
      </w:r>
      <w:r>
        <w:rPr>
          <w:rFonts w:hint="eastAsia" w:eastAsia="仿宋_GB2312"/>
          <w:sz w:val="32"/>
          <w:szCs w:val="32"/>
          <w:highlight w:val="none"/>
          <w:u w:val="none"/>
          <w:lang w:eastAsia="zh-CN"/>
        </w:rPr>
        <w:t>增加</w:t>
      </w:r>
      <w:r>
        <w:rPr>
          <w:rFonts w:hint="eastAsia" w:eastAsia="仿宋_GB2312"/>
          <w:sz w:val="32"/>
          <w:szCs w:val="32"/>
          <w:highlight w:val="none"/>
          <w:u w:val="none"/>
          <w:lang w:val="en-US" w:eastAsia="zh-CN"/>
        </w:rPr>
        <w:t>8.18</w:t>
      </w:r>
      <w:r>
        <w:rPr>
          <w:rFonts w:eastAsia="仿宋_GB2312"/>
          <w:sz w:val="32"/>
          <w:szCs w:val="32"/>
          <w:highlight w:val="none"/>
          <w:u w:val="none"/>
        </w:rPr>
        <w:t>万元，</w:t>
      </w:r>
      <w:r>
        <w:rPr>
          <w:rFonts w:hint="eastAsia" w:eastAsia="仿宋_GB2312"/>
          <w:sz w:val="32"/>
          <w:szCs w:val="32"/>
          <w:highlight w:val="none"/>
          <w:u w:val="none"/>
          <w:lang w:eastAsia="zh-CN"/>
        </w:rPr>
        <w:t>增加</w:t>
      </w:r>
      <w:r>
        <w:rPr>
          <w:rFonts w:hint="eastAsia" w:eastAsia="仿宋_GB2312"/>
          <w:sz w:val="32"/>
          <w:szCs w:val="32"/>
          <w:highlight w:val="none"/>
          <w:u w:val="none"/>
          <w:lang w:val="en-US" w:eastAsia="zh-CN"/>
        </w:rPr>
        <w:t>5.05</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ascii="仿宋_GB2312" w:eastAsia="仿宋_GB2312"/>
          <w:sz w:val="32"/>
          <w:szCs w:val="32"/>
          <w:u w:val="none"/>
          <w:lang w:eastAsia="zh-CN"/>
        </w:rPr>
        <w:t>增加绩效评价和监控项目经费</w:t>
      </w:r>
      <w:r>
        <w:rPr>
          <w:rFonts w:eastAsia="仿宋_GB2312"/>
          <w:sz w:val="32"/>
          <w:szCs w:val="32"/>
          <w:highlight w:val="none"/>
          <w:u w:val="none"/>
        </w:rPr>
        <w:t>。</w:t>
      </w:r>
    </w:p>
    <w:p w14:paraId="5BA6B915">
      <w:pPr>
        <w:pStyle w:val="3"/>
        <w:tabs>
          <w:tab w:val="left" w:pos="1389"/>
          <w:tab w:val="left" w:pos="4911"/>
          <w:tab w:val="left" w:pos="5898"/>
        </w:tabs>
        <w:spacing w:after="0" w:line="600" w:lineRule="exact"/>
        <w:ind w:firstLine="640" w:firstLineChars="200"/>
        <w:rPr>
          <w:rFonts w:eastAsia="仿宋_GB2312"/>
          <w:sz w:val="32"/>
          <w:szCs w:val="32"/>
          <w:highlight w:val="none"/>
          <w:u w:val="none"/>
        </w:rPr>
      </w:pPr>
    </w:p>
    <w:p w14:paraId="14B24B97">
      <w:pPr>
        <w:pStyle w:val="3"/>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u w:val="none"/>
        </w:rPr>
      </w:pPr>
      <w:r>
        <w:rPr>
          <w:rFonts w:eastAsia="仿宋_GB2312"/>
          <w:sz w:val="32"/>
          <w:szCs w:val="32"/>
          <w:highlight w:val="none"/>
          <w:u w:val="none"/>
        </w:rPr>
        <w:t>（2）</w:t>
      </w:r>
      <w:r>
        <w:rPr>
          <w:rFonts w:hint="eastAsia" w:eastAsia="仿宋_GB2312"/>
          <w:sz w:val="32"/>
          <w:szCs w:val="32"/>
          <w:highlight w:val="none"/>
          <w:u w:val="none"/>
        </w:rPr>
        <w:t>社会保障和就业支出</w:t>
      </w:r>
      <w:r>
        <w:rPr>
          <w:rFonts w:eastAsia="仿宋_GB2312"/>
          <w:sz w:val="32"/>
          <w:szCs w:val="32"/>
          <w:highlight w:val="none"/>
          <w:u w:val="none"/>
        </w:rPr>
        <w:t>（类）支出</w:t>
      </w:r>
      <w:r>
        <w:rPr>
          <w:rFonts w:hint="eastAsia" w:eastAsia="仿宋_GB2312"/>
          <w:sz w:val="32"/>
          <w:szCs w:val="32"/>
          <w:highlight w:val="none"/>
          <w:u w:val="none"/>
          <w:lang w:val="en-US" w:eastAsia="zh-CN"/>
        </w:rPr>
        <w:t>19.29</w:t>
      </w:r>
      <w:r>
        <w:rPr>
          <w:rFonts w:eastAsia="仿宋_GB2312"/>
          <w:sz w:val="32"/>
          <w:szCs w:val="32"/>
          <w:highlight w:val="none"/>
          <w:u w:val="none"/>
        </w:rPr>
        <w:t>万元，主要用于</w:t>
      </w:r>
      <w:r>
        <w:rPr>
          <w:rFonts w:hint="eastAsia" w:ascii="仿宋_GB2312" w:hAnsi="仿宋_GB2312" w:eastAsia="仿宋_GB2312"/>
          <w:sz w:val="32"/>
          <w:szCs w:val="32"/>
          <w:highlight w:val="none"/>
          <w:u w:val="none"/>
          <w:lang w:eastAsia="zh-CN"/>
        </w:rPr>
        <w:t>行政事业单位离退休工资及职工保险支出</w:t>
      </w:r>
      <w:r>
        <w:rPr>
          <w:rFonts w:eastAsia="仿宋_GB2312"/>
          <w:sz w:val="32"/>
          <w:szCs w:val="32"/>
          <w:highlight w:val="none"/>
          <w:u w:val="none"/>
        </w:rPr>
        <w:t>。与上年相比增加</w:t>
      </w:r>
      <w:r>
        <w:rPr>
          <w:rFonts w:hint="eastAsia" w:eastAsia="仿宋_GB2312"/>
          <w:sz w:val="32"/>
          <w:szCs w:val="32"/>
          <w:highlight w:val="none"/>
          <w:u w:val="none"/>
          <w:lang w:val="en-US" w:eastAsia="zh-CN"/>
        </w:rPr>
        <w:t>0.2</w:t>
      </w:r>
      <w:r>
        <w:rPr>
          <w:rFonts w:eastAsia="仿宋_GB2312"/>
          <w:sz w:val="32"/>
          <w:szCs w:val="32"/>
          <w:highlight w:val="none"/>
          <w:u w:val="none"/>
        </w:rPr>
        <w:t>万元，增</w:t>
      </w:r>
      <w:r>
        <w:rPr>
          <w:rFonts w:hint="eastAsia" w:eastAsia="仿宋_GB2312"/>
          <w:sz w:val="32"/>
          <w:szCs w:val="32"/>
          <w:highlight w:val="none"/>
          <w:u w:val="none"/>
          <w:lang w:eastAsia="zh-CN"/>
        </w:rPr>
        <w:t>长</w:t>
      </w:r>
      <w:r>
        <w:rPr>
          <w:rFonts w:hint="eastAsia" w:eastAsia="仿宋_GB2312"/>
          <w:sz w:val="32"/>
          <w:szCs w:val="32"/>
          <w:highlight w:val="none"/>
          <w:u w:val="none"/>
          <w:lang w:val="en-US" w:eastAsia="zh-CN"/>
        </w:rPr>
        <w:t>1.05</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eastAsia="仿宋_GB2312"/>
          <w:sz w:val="32"/>
          <w:szCs w:val="32"/>
          <w:highlight w:val="none"/>
          <w:u w:val="none"/>
          <w:lang w:eastAsia="zh-CN"/>
        </w:rPr>
        <w:t>增加退休人员一人，</w:t>
      </w:r>
      <w:r>
        <w:rPr>
          <w:rFonts w:hint="eastAsia" w:eastAsia="仿宋_GB2312"/>
          <w:sz w:val="32"/>
          <w:szCs w:val="32"/>
          <w:highlight w:val="none"/>
          <w:u w:val="none"/>
        </w:rPr>
        <w:t>社会保障和就业支出</w:t>
      </w:r>
      <w:r>
        <w:rPr>
          <w:rFonts w:hint="eastAsia" w:eastAsia="仿宋_GB2312"/>
          <w:sz w:val="32"/>
          <w:szCs w:val="32"/>
          <w:highlight w:val="none"/>
          <w:u w:val="none"/>
          <w:lang w:eastAsia="zh-CN"/>
        </w:rPr>
        <w:t>增加</w:t>
      </w:r>
      <w:r>
        <w:rPr>
          <w:rFonts w:eastAsia="仿宋_GB2312"/>
          <w:sz w:val="32"/>
          <w:szCs w:val="32"/>
          <w:highlight w:val="none"/>
          <w:u w:val="none"/>
        </w:rPr>
        <w:t>。</w:t>
      </w:r>
    </w:p>
    <w:p w14:paraId="6234E31D">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w:t>
      </w:r>
      <w:r>
        <w:rPr>
          <w:rFonts w:hint="eastAsia" w:eastAsia="仿宋_GB2312"/>
          <w:sz w:val="32"/>
          <w:szCs w:val="32"/>
          <w:highlight w:val="none"/>
          <w:u w:val="none"/>
          <w:lang w:val="en-US" w:eastAsia="zh-CN"/>
        </w:rPr>
        <w:t>3</w:t>
      </w:r>
      <w:r>
        <w:rPr>
          <w:rFonts w:eastAsia="仿宋_GB2312"/>
          <w:sz w:val="32"/>
          <w:szCs w:val="32"/>
          <w:highlight w:val="none"/>
          <w:u w:val="none"/>
        </w:rPr>
        <w:t>）</w:t>
      </w:r>
      <w:r>
        <w:rPr>
          <w:rFonts w:hint="eastAsia" w:eastAsia="仿宋_GB2312"/>
          <w:sz w:val="32"/>
          <w:szCs w:val="32"/>
          <w:highlight w:val="none"/>
          <w:u w:val="none"/>
        </w:rPr>
        <w:t>卫生健康支出</w:t>
      </w:r>
      <w:r>
        <w:rPr>
          <w:rFonts w:eastAsia="仿宋_GB2312"/>
          <w:sz w:val="32"/>
          <w:szCs w:val="32"/>
          <w:highlight w:val="none"/>
          <w:u w:val="none"/>
        </w:rPr>
        <w:t>（类）支出</w:t>
      </w:r>
      <w:r>
        <w:rPr>
          <w:rFonts w:hint="eastAsia" w:eastAsia="仿宋_GB2312"/>
          <w:sz w:val="32"/>
          <w:szCs w:val="32"/>
          <w:highlight w:val="none"/>
          <w:u w:val="none"/>
          <w:lang w:val="en-US" w:eastAsia="zh-CN"/>
        </w:rPr>
        <w:t>9.42</w:t>
      </w:r>
      <w:r>
        <w:rPr>
          <w:rFonts w:eastAsia="仿宋_GB2312"/>
          <w:sz w:val="32"/>
          <w:szCs w:val="32"/>
          <w:highlight w:val="none"/>
          <w:u w:val="none"/>
        </w:rPr>
        <w:t>万元，主要用于</w:t>
      </w:r>
      <w:r>
        <w:rPr>
          <w:rFonts w:hint="eastAsia" w:ascii="仿宋_GB2312" w:hAnsi="仿宋_GB2312" w:eastAsia="仿宋_GB2312"/>
          <w:sz w:val="32"/>
          <w:szCs w:val="32"/>
          <w:highlight w:val="none"/>
          <w:u w:val="none"/>
          <w:lang w:eastAsia="zh-CN"/>
        </w:rPr>
        <w:t>行政事业单位医疗保险支出</w:t>
      </w:r>
      <w:r>
        <w:rPr>
          <w:rFonts w:eastAsia="仿宋_GB2312"/>
          <w:sz w:val="32"/>
          <w:szCs w:val="32"/>
          <w:highlight w:val="none"/>
          <w:u w:val="none"/>
        </w:rPr>
        <w:t>。与上年相比</w:t>
      </w:r>
      <w:r>
        <w:rPr>
          <w:rFonts w:hint="eastAsia" w:eastAsia="仿宋_GB2312"/>
          <w:sz w:val="32"/>
          <w:szCs w:val="32"/>
          <w:highlight w:val="none"/>
          <w:u w:val="none"/>
          <w:lang w:eastAsia="zh-CN"/>
        </w:rPr>
        <w:t>减少</w:t>
      </w:r>
      <w:r>
        <w:rPr>
          <w:rFonts w:hint="eastAsia" w:eastAsia="仿宋_GB2312"/>
          <w:sz w:val="32"/>
          <w:szCs w:val="32"/>
          <w:highlight w:val="none"/>
          <w:u w:val="none"/>
          <w:lang w:val="en-US" w:eastAsia="zh-CN"/>
        </w:rPr>
        <w:t>2.31</w:t>
      </w:r>
      <w:r>
        <w:rPr>
          <w:rFonts w:eastAsia="仿宋_GB2312"/>
          <w:sz w:val="32"/>
          <w:szCs w:val="32"/>
          <w:highlight w:val="none"/>
          <w:u w:val="none"/>
        </w:rPr>
        <w:t>万元，</w:t>
      </w:r>
      <w:r>
        <w:rPr>
          <w:rFonts w:hint="eastAsia" w:eastAsia="仿宋_GB2312"/>
          <w:sz w:val="32"/>
          <w:szCs w:val="32"/>
          <w:highlight w:val="none"/>
          <w:u w:val="none"/>
          <w:lang w:eastAsia="zh-CN"/>
        </w:rPr>
        <w:t>下降</w:t>
      </w:r>
      <w:r>
        <w:rPr>
          <w:rFonts w:hint="eastAsia" w:eastAsia="仿宋_GB2312"/>
          <w:sz w:val="32"/>
          <w:szCs w:val="32"/>
          <w:highlight w:val="none"/>
          <w:u w:val="none"/>
          <w:lang w:val="en-US" w:eastAsia="zh-CN"/>
        </w:rPr>
        <w:t>24.52</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eastAsia="仿宋_GB2312"/>
          <w:sz w:val="32"/>
          <w:szCs w:val="32"/>
          <w:highlight w:val="none"/>
          <w:u w:val="none"/>
          <w:lang w:eastAsia="zh-CN"/>
        </w:rPr>
        <w:t>本年度增加退休人员一人，</w:t>
      </w:r>
      <w:r>
        <w:rPr>
          <w:rFonts w:hint="eastAsia" w:eastAsia="仿宋_GB2312"/>
          <w:sz w:val="32"/>
          <w:szCs w:val="32"/>
          <w:highlight w:val="none"/>
          <w:u w:val="none"/>
        </w:rPr>
        <w:t>卫生健康支出</w:t>
      </w:r>
      <w:r>
        <w:rPr>
          <w:rFonts w:hint="eastAsia" w:eastAsia="仿宋_GB2312"/>
          <w:sz w:val="32"/>
          <w:szCs w:val="32"/>
          <w:highlight w:val="none"/>
          <w:u w:val="none"/>
          <w:lang w:eastAsia="zh-CN"/>
        </w:rPr>
        <w:t>减少</w:t>
      </w:r>
      <w:r>
        <w:rPr>
          <w:rFonts w:eastAsia="仿宋_GB2312"/>
          <w:sz w:val="32"/>
          <w:szCs w:val="32"/>
          <w:highlight w:val="none"/>
          <w:u w:val="none"/>
        </w:rPr>
        <w:t>。</w:t>
      </w:r>
    </w:p>
    <w:p w14:paraId="44F3C9AB">
      <w:pPr>
        <w:pStyle w:val="3"/>
        <w:tabs>
          <w:tab w:val="left" w:pos="2671"/>
          <w:tab w:val="left" w:pos="5000"/>
          <w:tab w:val="left" w:pos="6190"/>
        </w:tabs>
        <w:spacing w:after="0" w:line="600" w:lineRule="exact"/>
        <w:ind w:firstLine="640" w:firstLineChars="200"/>
      </w:pPr>
      <w:r>
        <w:rPr>
          <w:rFonts w:eastAsia="仿宋_GB2312"/>
          <w:sz w:val="32"/>
          <w:szCs w:val="32"/>
          <w:highlight w:val="none"/>
          <w:u w:val="none"/>
        </w:rPr>
        <w:t>（</w:t>
      </w:r>
      <w:r>
        <w:rPr>
          <w:rFonts w:hint="eastAsia" w:eastAsia="仿宋_GB2312"/>
          <w:sz w:val="32"/>
          <w:szCs w:val="32"/>
          <w:highlight w:val="none"/>
          <w:u w:val="none"/>
          <w:lang w:val="en-US" w:eastAsia="zh-CN"/>
        </w:rPr>
        <w:t>4</w:t>
      </w:r>
      <w:r>
        <w:rPr>
          <w:rFonts w:eastAsia="仿宋_GB2312"/>
          <w:sz w:val="32"/>
          <w:szCs w:val="32"/>
          <w:highlight w:val="none"/>
          <w:u w:val="none"/>
        </w:rPr>
        <w:t>）</w:t>
      </w:r>
      <w:r>
        <w:rPr>
          <w:rFonts w:hint="eastAsia" w:eastAsia="仿宋_GB2312"/>
          <w:sz w:val="32"/>
          <w:szCs w:val="32"/>
          <w:highlight w:val="none"/>
          <w:u w:val="none"/>
        </w:rPr>
        <w:t>住房保障支出</w:t>
      </w:r>
      <w:r>
        <w:rPr>
          <w:rFonts w:eastAsia="仿宋_GB2312"/>
          <w:sz w:val="32"/>
          <w:szCs w:val="32"/>
          <w:highlight w:val="none"/>
          <w:u w:val="none"/>
        </w:rPr>
        <w:t>（类）支出</w:t>
      </w:r>
      <w:r>
        <w:rPr>
          <w:rFonts w:hint="eastAsia" w:eastAsia="仿宋_GB2312"/>
          <w:sz w:val="32"/>
          <w:szCs w:val="32"/>
          <w:highlight w:val="none"/>
          <w:u w:val="none"/>
          <w:lang w:val="en-US" w:eastAsia="zh-CN"/>
        </w:rPr>
        <w:t>13.1</w:t>
      </w:r>
      <w:r>
        <w:rPr>
          <w:rFonts w:eastAsia="仿宋_GB2312"/>
          <w:sz w:val="32"/>
          <w:szCs w:val="32"/>
          <w:highlight w:val="none"/>
          <w:u w:val="none"/>
        </w:rPr>
        <w:t>万元，主要用于</w:t>
      </w:r>
      <w:r>
        <w:rPr>
          <w:rFonts w:hint="eastAsia" w:ascii="仿宋_GB2312" w:hAnsi="仿宋_GB2312" w:eastAsia="仿宋_GB2312"/>
          <w:sz w:val="32"/>
          <w:szCs w:val="32"/>
          <w:highlight w:val="none"/>
          <w:u w:val="none"/>
          <w:lang w:eastAsia="zh-CN"/>
        </w:rPr>
        <w:t>行政事业单位住房公积金支出</w:t>
      </w:r>
      <w:r>
        <w:rPr>
          <w:rFonts w:eastAsia="仿宋_GB2312"/>
          <w:sz w:val="32"/>
          <w:szCs w:val="32"/>
          <w:highlight w:val="none"/>
          <w:u w:val="none"/>
        </w:rPr>
        <w:t>。与上年相比</w:t>
      </w:r>
      <w:r>
        <w:rPr>
          <w:rFonts w:hint="eastAsia" w:eastAsia="仿宋_GB2312"/>
          <w:sz w:val="32"/>
          <w:szCs w:val="32"/>
          <w:highlight w:val="none"/>
          <w:u w:val="none"/>
          <w:lang w:eastAsia="zh-CN"/>
        </w:rPr>
        <w:t>减少</w:t>
      </w:r>
      <w:r>
        <w:rPr>
          <w:rFonts w:hint="eastAsia" w:eastAsia="仿宋_GB2312"/>
          <w:sz w:val="32"/>
          <w:szCs w:val="32"/>
          <w:highlight w:val="none"/>
          <w:u w:val="none"/>
          <w:lang w:val="en-US" w:eastAsia="zh-CN"/>
        </w:rPr>
        <w:t>3.72</w:t>
      </w:r>
      <w:r>
        <w:rPr>
          <w:rFonts w:eastAsia="仿宋_GB2312"/>
          <w:sz w:val="32"/>
          <w:szCs w:val="32"/>
          <w:highlight w:val="none"/>
          <w:u w:val="none"/>
        </w:rPr>
        <w:t>万元，增</w:t>
      </w:r>
      <w:r>
        <w:rPr>
          <w:rFonts w:hint="eastAsia" w:eastAsia="仿宋_GB2312"/>
          <w:sz w:val="32"/>
          <w:szCs w:val="32"/>
          <w:highlight w:val="none"/>
          <w:u w:val="none"/>
          <w:lang w:eastAsia="zh-CN"/>
        </w:rPr>
        <w:t>长</w:t>
      </w:r>
      <w:r>
        <w:rPr>
          <w:rFonts w:hint="eastAsia" w:eastAsia="仿宋_GB2312"/>
          <w:sz w:val="32"/>
          <w:szCs w:val="32"/>
          <w:highlight w:val="none"/>
          <w:u w:val="none"/>
          <w:lang w:val="en-US" w:eastAsia="zh-CN"/>
        </w:rPr>
        <w:t>28.4</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eastAsia="仿宋_GB2312"/>
          <w:sz w:val="32"/>
          <w:szCs w:val="32"/>
          <w:highlight w:val="none"/>
          <w:u w:val="none"/>
          <w:lang w:eastAsia="zh-CN"/>
        </w:rPr>
        <w:t>本年度增加退休人员一人，</w:t>
      </w:r>
      <w:r>
        <w:rPr>
          <w:rFonts w:hint="eastAsia" w:eastAsia="仿宋_GB2312"/>
          <w:sz w:val="32"/>
          <w:szCs w:val="32"/>
          <w:highlight w:val="none"/>
          <w:u w:val="none"/>
        </w:rPr>
        <w:t>住房保障支出支出</w:t>
      </w:r>
      <w:r>
        <w:rPr>
          <w:rFonts w:hint="eastAsia" w:eastAsia="仿宋_GB2312"/>
          <w:sz w:val="32"/>
          <w:szCs w:val="32"/>
          <w:highlight w:val="none"/>
          <w:u w:val="none"/>
          <w:lang w:eastAsia="zh-CN"/>
        </w:rPr>
        <w:t>减少</w:t>
      </w:r>
      <w:r>
        <w:rPr>
          <w:rFonts w:eastAsia="仿宋_GB2312"/>
          <w:sz w:val="32"/>
          <w:szCs w:val="32"/>
          <w:highlight w:val="none"/>
          <w:u w:val="none"/>
        </w:rPr>
        <w:t>。</w:t>
      </w:r>
    </w:p>
    <w:p w14:paraId="0B6D932E">
      <w:pPr>
        <w:pStyle w:val="3"/>
        <w:tabs>
          <w:tab w:val="left" w:pos="4112"/>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2．年终结转结余</w:t>
      </w:r>
      <w:r>
        <w:rPr>
          <w:rFonts w:hint="eastAsia" w:eastAsia="仿宋_GB2312"/>
          <w:sz w:val="32"/>
          <w:szCs w:val="32"/>
          <w:highlight w:val="none"/>
          <w:u w:val="none"/>
          <w:lang w:val="en-US" w:eastAsia="zh-CN"/>
        </w:rPr>
        <w:t>0</w:t>
      </w:r>
      <w:r>
        <w:rPr>
          <w:rFonts w:eastAsia="仿宋_GB2312"/>
          <w:sz w:val="32"/>
          <w:szCs w:val="32"/>
          <w:highlight w:val="none"/>
          <w:u w:val="none"/>
        </w:rPr>
        <w:t>万元，主要原因是</w:t>
      </w:r>
      <w:r>
        <w:rPr>
          <w:rFonts w:hint="eastAsia" w:ascii="仿宋_GB2312" w:hAnsi="仿宋_GB2312" w:eastAsia="仿宋_GB2312"/>
          <w:sz w:val="32"/>
          <w:szCs w:val="32"/>
          <w:highlight w:val="none"/>
          <w:u w:val="none"/>
          <w:lang w:eastAsia="zh-CN"/>
        </w:rPr>
        <w:t>不存在此项内容</w:t>
      </w:r>
      <w:r>
        <w:rPr>
          <w:rFonts w:eastAsia="仿宋_GB2312"/>
          <w:sz w:val="32"/>
          <w:szCs w:val="32"/>
          <w:highlight w:val="none"/>
          <w:u w:val="none"/>
        </w:rPr>
        <w:t>。</w:t>
      </w:r>
    </w:p>
    <w:p w14:paraId="3795FFC5">
      <w:pPr>
        <w:spacing w:line="600" w:lineRule="exact"/>
        <w:ind w:left="0" w:leftChars="0" w:firstLine="640" w:firstLineChars="200"/>
        <w:outlineLvl w:val="2"/>
        <w:rPr>
          <w:rFonts w:eastAsia="黑体" w:cs="黑体"/>
          <w:sz w:val="32"/>
          <w:szCs w:val="36"/>
          <w:highlight w:val="none"/>
          <w:u w:val="none"/>
        </w:rPr>
      </w:pPr>
      <w:r>
        <w:rPr>
          <w:rFonts w:hint="eastAsia" w:eastAsia="黑体" w:cs="黑体"/>
          <w:sz w:val="32"/>
          <w:szCs w:val="36"/>
          <w:highlight w:val="none"/>
          <w:u w:val="none"/>
        </w:rPr>
        <w:t>二、收入预算情况说明</w:t>
      </w:r>
    </w:p>
    <w:p w14:paraId="1467829D">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hint="eastAsia" w:ascii="仿宋" w:hAnsi="仿宋" w:eastAsia="仿宋" w:cs="仿宋"/>
          <w:color w:val="auto"/>
          <w:kern w:val="2"/>
          <w:sz w:val="32"/>
          <w:lang w:eastAsia="zh-CN"/>
        </w:rPr>
        <w:t>巴彦淖尔</w:t>
      </w:r>
      <w:r>
        <w:rPr>
          <w:rFonts w:hint="eastAsia" w:ascii="仿宋" w:hAnsi="仿宋" w:eastAsia="仿宋" w:cs="仿宋"/>
          <w:color w:val="auto"/>
          <w:kern w:val="2"/>
          <w:sz w:val="32"/>
        </w:rPr>
        <w:t>市财政绩效</w:t>
      </w:r>
      <w:r>
        <w:rPr>
          <w:rFonts w:hint="eastAsia" w:ascii="仿宋_GB2312" w:hAnsi="仿宋_GB2312" w:eastAsia="仿宋_GB2312"/>
          <w:color w:val="auto"/>
          <w:kern w:val="2"/>
          <w:sz w:val="32"/>
        </w:rPr>
        <w:t>评价中心</w:t>
      </w:r>
      <w:r>
        <w:rPr>
          <w:rFonts w:hint="eastAsia" w:ascii="仿宋_GB2312" w:hAnsi="仿宋_GB2312" w:eastAsia="仿宋_GB2312"/>
          <w:color w:val="auto"/>
          <w:kern w:val="2"/>
          <w:sz w:val="32"/>
          <w:lang w:val="en-US" w:eastAsia="zh-CN"/>
        </w:rPr>
        <w:t>2025年</w:t>
      </w:r>
      <w:r>
        <w:rPr>
          <w:rFonts w:hint="eastAsia" w:ascii="仿宋_GB2312" w:hAnsi="仿宋_GB2312" w:eastAsia="仿宋_GB2312" w:cs="仿宋_GB2312"/>
          <w:sz w:val="32"/>
          <w:szCs w:val="32"/>
          <w:highlight w:val="none"/>
          <w:u w:val="none"/>
        </w:rPr>
        <w:t>度</w:t>
      </w:r>
      <w:r>
        <w:rPr>
          <w:rFonts w:eastAsia="仿宋_GB2312"/>
          <w:sz w:val="32"/>
          <w:szCs w:val="32"/>
          <w:highlight w:val="none"/>
          <w:u w:val="none"/>
        </w:rPr>
        <w:t>收入预算</w:t>
      </w:r>
      <w:r>
        <w:rPr>
          <w:rFonts w:hint="eastAsia" w:eastAsia="仿宋_GB2312"/>
          <w:sz w:val="32"/>
          <w:szCs w:val="32"/>
          <w:highlight w:val="none"/>
          <w:u w:val="none"/>
          <w:lang w:val="en-US" w:eastAsia="zh-CN"/>
        </w:rPr>
        <w:t>总</w:t>
      </w:r>
      <w:r>
        <w:rPr>
          <w:rFonts w:eastAsia="仿宋_GB2312"/>
          <w:sz w:val="32"/>
          <w:szCs w:val="32"/>
          <w:highlight w:val="none"/>
          <w:u w:val="none"/>
        </w:rPr>
        <w:t>计</w:t>
      </w:r>
      <w:r>
        <w:rPr>
          <w:rFonts w:hint="eastAsia" w:eastAsia="仿宋_GB2312"/>
          <w:sz w:val="32"/>
          <w:szCs w:val="32"/>
          <w:highlight w:val="none"/>
          <w:u w:val="none"/>
          <w:lang w:val="en-US" w:eastAsia="zh-CN"/>
        </w:rPr>
        <w:t>211.83万元</w:t>
      </w:r>
      <w:r>
        <w:rPr>
          <w:rFonts w:eastAsia="仿宋_GB2312"/>
          <w:sz w:val="32"/>
          <w:szCs w:val="32"/>
          <w:highlight w:val="none"/>
          <w:u w:val="none"/>
        </w:rPr>
        <w:t>，包括本年收入</w:t>
      </w:r>
      <w:r>
        <w:rPr>
          <w:rFonts w:hint="eastAsia" w:eastAsia="仿宋_GB2312"/>
          <w:sz w:val="32"/>
          <w:szCs w:val="32"/>
          <w:highlight w:val="none"/>
          <w:u w:val="none"/>
          <w:lang w:val="en-US" w:eastAsia="zh-CN"/>
        </w:rPr>
        <w:t>211.83万元</w:t>
      </w:r>
      <w:r>
        <w:rPr>
          <w:rFonts w:eastAsia="仿宋_GB2312"/>
          <w:sz w:val="32"/>
          <w:szCs w:val="32"/>
          <w:highlight w:val="none"/>
          <w:u w:val="none"/>
        </w:rPr>
        <w:t>，上年结转结余</w:t>
      </w:r>
      <w:r>
        <w:rPr>
          <w:rFonts w:hint="eastAsia" w:eastAsia="仿宋_GB2312"/>
          <w:sz w:val="32"/>
          <w:szCs w:val="32"/>
          <w:highlight w:val="none"/>
          <w:u w:val="none"/>
          <w:lang w:val="en-US" w:eastAsia="zh-CN"/>
        </w:rPr>
        <w:t>0</w:t>
      </w:r>
      <w:r>
        <w:rPr>
          <w:rFonts w:eastAsia="仿宋_GB2312"/>
          <w:sz w:val="32"/>
          <w:szCs w:val="32"/>
          <w:highlight w:val="none"/>
          <w:u w:val="none"/>
        </w:rPr>
        <w:t>万元。其中：</w:t>
      </w:r>
    </w:p>
    <w:p w14:paraId="30C15005">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本年一般公共预算收入</w:t>
      </w:r>
      <w:r>
        <w:rPr>
          <w:rFonts w:hint="eastAsia" w:eastAsia="仿宋_GB2312"/>
          <w:sz w:val="32"/>
          <w:szCs w:val="32"/>
          <w:highlight w:val="none"/>
          <w:u w:val="none"/>
          <w:lang w:val="en-US" w:eastAsia="zh-CN"/>
        </w:rPr>
        <w:t>211.83万元</w:t>
      </w:r>
      <w:r>
        <w:rPr>
          <w:rFonts w:eastAsia="仿宋_GB2312"/>
          <w:sz w:val="32"/>
          <w:szCs w:val="32"/>
          <w:highlight w:val="none"/>
          <w:u w:val="none"/>
        </w:rPr>
        <w:t>，占</w:t>
      </w:r>
      <w:r>
        <w:rPr>
          <w:rFonts w:hint="eastAsia" w:eastAsia="仿宋_GB2312"/>
          <w:sz w:val="32"/>
          <w:szCs w:val="32"/>
          <w:highlight w:val="none"/>
          <w:u w:val="none"/>
          <w:lang w:val="en-US" w:eastAsia="zh-CN"/>
        </w:rPr>
        <w:t>100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14:paraId="5A64497C">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本年政府性基金预算收入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14:paraId="2A23F0FD">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本年国有资本经营预算收入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14:paraId="72F107A3">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本年财政专户管理资金</w:t>
      </w:r>
      <w:r>
        <w:rPr>
          <w:rFonts w:hint="eastAsia" w:eastAsia="仿宋_GB2312"/>
          <w:sz w:val="32"/>
          <w:szCs w:val="32"/>
          <w:highlight w:val="none"/>
          <w:u w:val="none"/>
          <w:lang w:val="en-US" w:eastAsia="zh-CN"/>
        </w:rPr>
        <w:t>0</w:t>
      </w:r>
      <w:r>
        <w:rPr>
          <w:rFonts w:eastAsia="仿宋_GB2312"/>
          <w:sz w:val="32"/>
          <w:szCs w:val="32"/>
          <w:highlight w:val="none"/>
          <w:u w:val="none"/>
        </w:rPr>
        <w:t>万元，</w:t>
      </w:r>
      <w:r>
        <w:rPr>
          <w:rFonts w:hint="eastAsia" w:eastAsia="仿宋_GB2312"/>
          <w:sz w:val="32"/>
          <w:szCs w:val="32"/>
          <w:highlight w:val="none"/>
          <w:u w:val="none"/>
          <w:lang w:eastAsia="zh-CN"/>
        </w:rPr>
        <w:t>占</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14:paraId="5ED20863">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本年事业收入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14:paraId="37E9C269">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本年事业单位经营收入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14:paraId="6E40E9D6">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本年上级补助收入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14:paraId="18D6ED42">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本年附属单位上缴收入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14:paraId="33EE6A61">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 xml:space="preserve">本年其他收入 </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14:paraId="7D9A35AF">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上年结转结余的一般公共预算收入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14:paraId="5A42767B">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上年结转结余的政府性基金预算收入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14:paraId="5B811C85">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上年结转结余的国有资本经营预算收入</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14:paraId="1FAA681E">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上年结转结余的财政专户管理资金</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14:paraId="2E4B57FB">
      <w:pPr>
        <w:pStyle w:val="3"/>
        <w:tabs>
          <w:tab w:val="left" w:pos="2671"/>
          <w:tab w:val="left" w:pos="5000"/>
          <w:tab w:val="left" w:pos="6190"/>
        </w:tabs>
        <w:spacing w:after="0" w:line="600" w:lineRule="exact"/>
        <w:ind w:firstLine="640" w:firstLineChars="200"/>
        <w:rPr>
          <w:rFonts w:hint="eastAsia" w:eastAsia="仿宋_GB2312"/>
          <w:sz w:val="32"/>
          <w:szCs w:val="32"/>
          <w:highlight w:val="none"/>
          <w:u w:val="none"/>
          <w:lang w:eastAsia="zh-CN"/>
        </w:rPr>
      </w:pPr>
      <w:r>
        <w:rPr>
          <w:rFonts w:eastAsia="仿宋_GB2312"/>
          <w:sz w:val="32"/>
          <w:szCs w:val="32"/>
          <w:highlight w:val="none"/>
          <w:u w:val="none"/>
        </w:rPr>
        <w:t>上年结转结余的单位资金</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hint="eastAsia" w:eastAsia="仿宋_GB2312"/>
          <w:sz w:val="32"/>
          <w:szCs w:val="32"/>
          <w:highlight w:val="none"/>
          <w:u w:val="none"/>
          <w:lang w:eastAsia="zh-CN"/>
        </w:rPr>
        <w:t>。</w:t>
      </w:r>
    </w:p>
    <w:p w14:paraId="22085C38">
      <w:pPr>
        <w:pStyle w:val="3"/>
        <w:tabs>
          <w:tab w:val="left" w:pos="2671"/>
          <w:tab w:val="left" w:pos="5000"/>
          <w:tab w:val="left" w:pos="6190"/>
        </w:tabs>
        <w:spacing w:after="0" w:line="600" w:lineRule="exact"/>
        <w:ind w:firstLine="640" w:firstLineChars="200"/>
        <w:rPr>
          <w:rFonts w:hint="eastAsia" w:eastAsia="仿宋_GB2312"/>
          <w:sz w:val="32"/>
          <w:szCs w:val="32"/>
          <w:highlight w:val="none"/>
          <w:u w:val="none"/>
          <w:lang w:eastAsia="zh-CN"/>
        </w:rPr>
      </w:pPr>
    </w:p>
    <w:p w14:paraId="0D33872A">
      <w:pPr>
        <w:pStyle w:val="19"/>
        <w:tabs>
          <w:tab w:val="left" w:pos="0"/>
        </w:tabs>
        <w:ind w:left="0" w:leftChars="0" w:firstLine="0"/>
        <w:jc w:val="center"/>
        <w:rPr>
          <w:rFonts w:hint="eastAsia" w:eastAsia="仿宋_GB2312"/>
          <w:sz w:val="32"/>
          <w:szCs w:val="32"/>
          <w:highlight w:val="none"/>
          <w:u w:val="none"/>
          <w:lang w:eastAsia="zh-CN"/>
        </w:rPr>
      </w:pPr>
      <w:r>
        <w:rPr>
          <w:rFonts w:hint="eastAsia" w:eastAsia="仿宋_GB2312"/>
          <w:sz w:val="32"/>
          <w:szCs w:val="32"/>
          <w:highlight w:val="none"/>
          <w:u w:val="none"/>
          <w:lang w:eastAsia="zh-CN"/>
        </w:rPr>
        <w:drawing>
          <wp:inline distT="0" distB="0" distL="114300" distR="114300">
            <wp:extent cx="5420360" cy="4137025"/>
            <wp:effectExtent l="4445" t="4445" r="23495" b="1143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18C7EE06">
      <w:pPr>
        <w:pStyle w:val="19"/>
        <w:tabs>
          <w:tab w:val="left" w:pos="0"/>
        </w:tabs>
        <w:ind w:left="0" w:leftChars="0" w:firstLine="0"/>
        <w:jc w:val="center"/>
        <w:rPr>
          <w:rFonts w:eastAsia="仿宋_GB2312"/>
          <w:sz w:val="32"/>
          <w:szCs w:val="32"/>
          <w:highlight w:val="none"/>
          <w:u w:val="none"/>
        </w:rPr>
      </w:pPr>
      <w:r>
        <w:rPr>
          <w:rFonts w:eastAsia="仿宋_GB2312"/>
          <w:sz w:val="32"/>
          <w:szCs w:val="32"/>
          <w:highlight w:val="none"/>
          <w:u w:val="none"/>
        </w:rPr>
        <w:t>图1.收入预算图</w:t>
      </w:r>
    </w:p>
    <w:p w14:paraId="3E71A456">
      <w:pPr>
        <w:pStyle w:val="19"/>
        <w:tabs>
          <w:tab w:val="left" w:pos="0"/>
        </w:tabs>
        <w:ind w:left="0" w:leftChars="0" w:firstLine="0"/>
        <w:jc w:val="center"/>
        <w:rPr>
          <w:rFonts w:hint="eastAsia" w:ascii="Times New Roman" w:hAnsi="Times New Roman" w:eastAsia="仿宋_GB2312" w:cs="仿宋"/>
          <w:sz w:val="32"/>
          <w:szCs w:val="32"/>
          <w:highlight w:val="none"/>
          <w:u w:val="none"/>
          <w:lang w:eastAsia="zh-CN"/>
        </w:rPr>
      </w:pPr>
    </w:p>
    <w:p w14:paraId="3B4BA8C4">
      <w:pPr>
        <w:spacing w:line="600" w:lineRule="exact"/>
        <w:ind w:left="0" w:leftChars="0" w:firstLine="640" w:firstLineChars="200"/>
        <w:outlineLvl w:val="2"/>
        <w:rPr>
          <w:rFonts w:eastAsia="黑体" w:cs="黑体"/>
          <w:sz w:val="32"/>
          <w:szCs w:val="36"/>
          <w:highlight w:val="none"/>
          <w:u w:val="none"/>
        </w:rPr>
      </w:pPr>
      <w:r>
        <w:rPr>
          <w:rFonts w:hint="eastAsia" w:eastAsia="黑体" w:cs="黑体"/>
          <w:sz w:val="32"/>
          <w:szCs w:val="36"/>
          <w:highlight w:val="none"/>
          <w:u w:val="none"/>
        </w:rPr>
        <w:t>三、支出预算情况说明</w:t>
      </w:r>
    </w:p>
    <w:p w14:paraId="0795752F">
      <w:pPr>
        <w:pStyle w:val="3"/>
        <w:tabs>
          <w:tab w:val="left" w:pos="2671"/>
          <w:tab w:val="left" w:pos="5000"/>
          <w:tab w:val="left" w:pos="6190"/>
        </w:tabs>
        <w:spacing w:after="0" w:line="600" w:lineRule="exact"/>
        <w:ind w:firstLine="640" w:firstLineChars="200"/>
        <w:rPr>
          <w:rFonts w:hint="eastAsia" w:eastAsia="仿宋_GB2312"/>
          <w:sz w:val="32"/>
          <w:szCs w:val="32"/>
          <w:highlight w:val="none"/>
          <w:u w:val="none"/>
          <w:lang w:eastAsia="zh-CN"/>
        </w:rPr>
      </w:pPr>
      <w:r>
        <w:rPr>
          <w:rFonts w:hint="eastAsia" w:ascii="仿宋" w:hAnsi="仿宋" w:eastAsia="仿宋" w:cs="仿宋"/>
          <w:color w:val="auto"/>
          <w:kern w:val="2"/>
          <w:sz w:val="32"/>
          <w:lang w:eastAsia="zh-CN"/>
        </w:rPr>
        <w:t>巴彦淖尔</w:t>
      </w:r>
      <w:r>
        <w:rPr>
          <w:rFonts w:hint="eastAsia" w:ascii="仿宋" w:hAnsi="仿宋" w:eastAsia="仿宋" w:cs="仿宋"/>
          <w:color w:val="auto"/>
          <w:kern w:val="2"/>
          <w:sz w:val="32"/>
        </w:rPr>
        <w:t>市财政绩效</w:t>
      </w:r>
      <w:r>
        <w:rPr>
          <w:rFonts w:hint="eastAsia" w:ascii="仿宋_GB2312" w:hAnsi="仿宋_GB2312" w:eastAsia="仿宋_GB2312"/>
          <w:color w:val="auto"/>
          <w:kern w:val="2"/>
          <w:sz w:val="32"/>
        </w:rPr>
        <w:t>评价中心</w:t>
      </w:r>
      <w:r>
        <w:rPr>
          <w:rFonts w:hint="eastAsia" w:ascii="仿宋_GB2312" w:hAnsi="仿宋_GB2312" w:eastAsia="仿宋_GB2312"/>
          <w:color w:val="auto"/>
          <w:kern w:val="2"/>
          <w:sz w:val="32"/>
          <w:lang w:val="en-US" w:eastAsia="zh-CN"/>
        </w:rPr>
        <w:t>2025年</w:t>
      </w:r>
      <w:r>
        <w:rPr>
          <w:rFonts w:hint="eastAsia" w:ascii="仿宋_GB2312" w:hAnsi="仿宋_GB2312" w:eastAsia="仿宋_GB2312" w:cs="仿宋_GB2312"/>
          <w:sz w:val="32"/>
          <w:szCs w:val="32"/>
          <w:highlight w:val="none"/>
          <w:u w:val="none"/>
        </w:rPr>
        <w:t>度</w:t>
      </w:r>
      <w:r>
        <w:rPr>
          <w:rFonts w:hint="eastAsia" w:ascii="仿宋_GB2312" w:hAnsi="仿宋_GB2312" w:eastAsia="仿宋_GB2312" w:cs="仿宋_GB2312"/>
          <w:sz w:val="32"/>
          <w:szCs w:val="32"/>
          <w:highlight w:val="none"/>
          <w:u w:val="none"/>
          <w:lang w:eastAsia="zh-CN"/>
        </w:rPr>
        <w:t>支出</w:t>
      </w:r>
      <w:r>
        <w:rPr>
          <w:rFonts w:eastAsia="仿宋_GB2312"/>
          <w:sz w:val="32"/>
          <w:szCs w:val="32"/>
          <w:highlight w:val="none"/>
          <w:u w:val="none"/>
        </w:rPr>
        <w:t>预算</w:t>
      </w:r>
      <w:r>
        <w:rPr>
          <w:rFonts w:hint="eastAsia" w:eastAsia="仿宋_GB2312"/>
          <w:sz w:val="32"/>
          <w:szCs w:val="32"/>
          <w:highlight w:val="none"/>
          <w:u w:val="none"/>
          <w:lang w:val="en-US" w:eastAsia="zh-CN"/>
        </w:rPr>
        <w:t>总</w:t>
      </w:r>
      <w:r>
        <w:rPr>
          <w:rFonts w:eastAsia="仿宋_GB2312"/>
          <w:sz w:val="32"/>
          <w:szCs w:val="32"/>
          <w:highlight w:val="none"/>
          <w:u w:val="none"/>
        </w:rPr>
        <w:t>计</w:t>
      </w:r>
      <w:r>
        <w:rPr>
          <w:rFonts w:hint="eastAsia" w:eastAsia="仿宋_GB2312"/>
          <w:sz w:val="32"/>
          <w:szCs w:val="32"/>
          <w:highlight w:val="none"/>
          <w:u w:val="none"/>
          <w:lang w:val="en-US" w:eastAsia="zh-CN"/>
        </w:rPr>
        <w:t>211.83万元</w:t>
      </w:r>
      <w:r>
        <w:rPr>
          <w:rFonts w:eastAsia="仿宋_GB2312"/>
          <w:sz w:val="32"/>
          <w:szCs w:val="32"/>
          <w:highlight w:val="none"/>
          <w:u w:val="none"/>
        </w:rPr>
        <w:t>，其中</w:t>
      </w:r>
      <w:r>
        <w:rPr>
          <w:rFonts w:hint="eastAsia" w:eastAsia="仿宋_GB2312"/>
          <w:sz w:val="32"/>
          <w:szCs w:val="32"/>
          <w:highlight w:val="none"/>
          <w:u w:val="none"/>
          <w:lang w:eastAsia="zh-CN"/>
        </w:rPr>
        <w:t>：</w:t>
      </w:r>
    </w:p>
    <w:p w14:paraId="4D4C07A5">
      <w:pPr>
        <w:pStyle w:val="3"/>
        <w:tabs>
          <w:tab w:val="left" w:pos="2671"/>
          <w:tab w:val="left" w:pos="5000"/>
          <w:tab w:val="left" w:pos="6190"/>
        </w:tabs>
        <w:spacing w:after="0" w:line="600" w:lineRule="exact"/>
        <w:ind w:firstLine="640" w:firstLineChars="200"/>
        <w:rPr>
          <w:rFonts w:hint="eastAsia" w:eastAsia="仿宋_GB2312"/>
          <w:sz w:val="32"/>
          <w:szCs w:val="32"/>
          <w:highlight w:val="none"/>
          <w:u w:val="none"/>
          <w:lang w:eastAsia="zh-CN"/>
        </w:rPr>
      </w:pPr>
      <w:r>
        <w:rPr>
          <w:rFonts w:eastAsia="仿宋_GB2312"/>
          <w:sz w:val="32"/>
          <w:szCs w:val="32"/>
          <w:highlight w:val="none"/>
          <w:u w:val="none"/>
        </w:rPr>
        <w:t>基本支出</w:t>
      </w:r>
      <w:r>
        <w:rPr>
          <w:rFonts w:hint="eastAsia" w:eastAsia="仿宋_GB2312"/>
          <w:sz w:val="32"/>
          <w:szCs w:val="32"/>
          <w:highlight w:val="none"/>
          <w:u w:val="none"/>
          <w:lang w:val="en-US" w:eastAsia="zh-CN"/>
        </w:rPr>
        <w:t>199.48</w:t>
      </w:r>
      <w:r>
        <w:rPr>
          <w:rFonts w:eastAsia="仿宋_GB2312"/>
          <w:sz w:val="32"/>
          <w:szCs w:val="32"/>
          <w:highlight w:val="none"/>
          <w:u w:val="none"/>
        </w:rPr>
        <w:t>万元，占</w:t>
      </w:r>
      <w:r>
        <w:rPr>
          <w:rFonts w:hint="eastAsia" w:eastAsia="仿宋_GB2312"/>
          <w:sz w:val="32"/>
          <w:szCs w:val="32"/>
          <w:highlight w:val="none"/>
          <w:u w:val="none"/>
          <w:lang w:val="en-US" w:eastAsia="zh-CN"/>
        </w:rPr>
        <w:t>76.4</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hint="eastAsia" w:eastAsia="仿宋_GB2312"/>
          <w:sz w:val="32"/>
          <w:szCs w:val="32"/>
          <w:highlight w:val="none"/>
          <w:u w:val="none"/>
          <w:lang w:eastAsia="zh-CN"/>
        </w:rPr>
        <w:t>；</w:t>
      </w:r>
    </w:p>
    <w:p w14:paraId="66D70D0F">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项目支出</w:t>
      </w:r>
      <w:r>
        <w:rPr>
          <w:rFonts w:hint="eastAsia" w:eastAsia="仿宋_GB2312"/>
          <w:sz w:val="32"/>
          <w:szCs w:val="32"/>
          <w:highlight w:val="none"/>
          <w:u w:val="none"/>
          <w:lang w:val="en-US" w:eastAsia="zh-CN"/>
        </w:rPr>
        <w:t>10</w:t>
      </w:r>
      <w:r>
        <w:rPr>
          <w:rFonts w:eastAsia="仿宋_GB2312"/>
          <w:sz w:val="32"/>
          <w:szCs w:val="32"/>
          <w:highlight w:val="none"/>
          <w:u w:val="none"/>
        </w:rPr>
        <w:t>万元，占</w:t>
      </w:r>
      <w:r>
        <w:rPr>
          <w:rFonts w:hint="eastAsia" w:eastAsia="仿宋_GB2312"/>
          <w:sz w:val="32"/>
          <w:szCs w:val="32"/>
          <w:highlight w:val="none"/>
          <w:u w:val="none"/>
          <w:lang w:val="en-US" w:eastAsia="zh-CN"/>
        </w:rPr>
        <w:t>23.6</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14:paraId="4B147AD5">
      <w:pPr>
        <w:pStyle w:val="3"/>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u w:val="none"/>
        </w:rPr>
      </w:pPr>
      <w:r>
        <w:rPr>
          <w:rFonts w:eastAsia="仿宋_GB2312"/>
          <w:sz w:val="32"/>
          <w:szCs w:val="32"/>
          <w:highlight w:val="none"/>
          <w:u w:val="none"/>
        </w:rPr>
        <w:t>事业单位经营支出</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14:paraId="42359D06">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上缴上级支出</w:t>
      </w:r>
      <w:r>
        <w:rPr>
          <w:rFonts w:eastAsia="仿宋_GB2312"/>
          <w:sz w:val="32"/>
          <w:szCs w:val="32"/>
          <w:highlight w:val="none"/>
          <w:u w:val="none"/>
        </w:rPr>
        <w:tab/>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14:paraId="481881DE">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对附属单位补助支出</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p>
    <w:p w14:paraId="63ECC117">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p>
    <w:p w14:paraId="232244E2">
      <w:pPr>
        <w:pStyle w:val="19"/>
        <w:ind w:left="0" w:leftChars="0" w:firstLine="220"/>
        <w:jc w:val="center"/>
        <w:rPr>
          <w:rFonts w:hint="eastAsia" w:eastAsia="仿宋_GB2312"/>
          <w:sz w:val="32"/>
          <w:szCs w:val="32"/>
          <w:highlight w:val="none"/>
          <w:u w:val="none"/>
          <w:lang w:eastAsia="zh-CN"/>
        </w:rPr>
      </w:pPr>
      <w:r>
        <w:rPr>
          <w:rFonts w:hint="eastAsia" w:eastAsia="仿宋_GB2312"/>
          <w:sz w:val="32"/>
          <w:szCs w:val="32"/>
          <w:highlight w:val="none"/>
          <w:u w:val="none"/>
          <w:lang w:eastAsia="zh-CN"/>
        </w:rPr>
        <w:drawing>
          <wp:inline distT="0" distB="0" distL="114300" distR="114300">
            <wp:extent cx="5175250" cy="4082415"/>
            <wp:effectExtent l="4445" t="4445" r="20955" b="889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F49AD9F">
      <w:pPr>
        <w:pStyle w:val="19"/>
        <w:ind w:left="0" w:leftChars="0" w:firstLine="220"/>
        <w:jc w:val="center"/>
        <w:rPr>
          <w:rFonts w:eastAsia="仿宋_GB2312"/>
          <w:sz w:val="32"/>
          <w:szCs w:val="32"/>
          <w:highlight w:val="none"/>
          <w:u w:val="none"/>
        </w:rPr>
      </w:pPr>
      <w:r>
        <w:rPr>
          <w:rFonts w:eastAsia="仿宋_GB2312"/>
          <w:sz w:val="32"/>
          <w:szCs w:val="32"/>
          <w:highlight w:val="none"/>
          <w:u w:val="none"/>
        </w:rPr>
        <w:t>图2.支出预算图</w:t>
      </w:r>
    </w:p>
    <w:p w14:paraId="1B08EE84">
      <w:pPr>
        <w:pStyle w:val="19"/>
        <w:ind w:left="0" w:leftChars="0" w:firstLine="220"/>
        <w:jc w:val="center"/>
        <w:rPr>
          <w:rFonts w:hint="eastAsia" w:eastAsia="仿宋_GB2312"/>
          <w:sz w:val="32"/>
          <w:szCs w:val="32"/>
          <w:highlight w:val="none"/>
          <w:u w:val="none"/>
          <w:lang w:eastAsia="zh-CN"/>
        </w:rPr>
      </w:pPr>
    </w:p>
    <w:p w14:paraId="4C3DE76E">
      <w:pPr>
        <w:spacing w:line="600" w:lineRule="exact"/>
        <w:ind w:left="6" w:leftChars="0" w:firstLine="633" w:firstLineChars="198"/>
        <w:outlineLvl w:val="2"/>
        <w:rPr>
          <w:rFonts w:eastAsia="黑体" w:cs="黑体"/>
          <w:sz w:val="32"/>
          <w:szCs w:val="36"/>
          <w:highlight w:val="none"/>
          <w:u w:val="none"/>
        </w:rPr>
      </w:pPr>
      <w:r>
        <w:rPr>
          <w:rFonts w:hint="eastAsia" w:eastAsia="黑体" w:cs="黑体"/>
          <w:sz w:val="32"/>
          <w:szCs w:val="36"/>
          <w:highlight w:val="none"/>
          <w:u w:val="none"/>
        </w:rPr>
        <w:t>四、财政拨款收支预算总体情况说明</w:t>
      </w:r>
    </w:p>
    <w:p w14:paraId="4FF209D2">
      <w:pPr>
        <w:pStyle w:val="3"/>
        <w:tabs>
          <w:tab w:val="left" w:pos="1389"/>
          <w:tab w:val="left" w:pos="4911"/>
          <w:tab w:val="left" w:pos="5898"/>
        </w:tabs>
        <w:spacing w:after="0" w:line="600" w:lineRule="exact"/>
        <w:ind w:firstLine="640" w:firstLineChars="200"/>
        <w:rPr>
          <w:rFonts w:eastAsia="仿宋_GB2312"/>
          <w:sz w:val="32"/>
          <w:szCs w:val="32"/>
          <w:highlight w:val="none"/>
          <w:u w:val="none"/>
        </w:rPr>
      </w:pPr>
      <w:r>
        <w:rPr>
          <w:rFonts w:hint="eastAsia" w:ascii="仿宋" w:hAnsi="仿宋" w:eastAsia="仿宋" w:cs="仿宋"/>
          <w:color w:val="auto"/>
          <w:kern w:val="2"/>
          <w:sz w:val="32"/>
          <w:lang w:eastAsia="zh-CN"/>
        </w:rPr>
        <w:t>巴彦淖尔</w:t>
      </w:r>
      <w:r>
        <w:rPr>
          <w:rFonts w:hint="eastAsia" w:ascii="仿宋" w:hAnsi="仿宋" w:eastAsia="仿宋" w:cs="仿宋"/>
          <w:color w:val="auto"/>
          <w:kern w:val="2"/>
          <w:sz w:val="32"/>
        </w:rPr>
        <w:t>市财政绩效</w:t>
      </w:r>
      <w:r>
        <w:rPr>
          <w:rFonts w:hint="eastAsia" w:ascii="仿宋_GB2312" w:hAnsi="仿宋_GB2312" w:eastAsia="仿宋_GB2312"/>
          <w:color w:val="auto"/>
          <w:kern w:val="2"/>
          <w:sz w:val="32"/>
        </w:rPr>
        <w:t>评价中心</w:t>
      </w:r>
      <w:r>
        <w:rPr>
          <w:rFonts w:hint="eastAsia" w:ascii="仿宋_GB2312" w:hAnsi="仿宋_GB2312" w:eastAsia="仿宋_GB2312" w:cs="仿宋"/>
          <w:sz w:val="32"/>
          <w:szCs w:val="32"/>
          <w:highlight w:val="none"/>
          <w:u w:val="none"/>
          <w:lang w:val="en-US" w:eastAsia="zh-CN"/>
        </w:rPr>
        <w:t>2025年</w:t>
      </w:r>
      <w:r>
        <w:rPr>
          <w:rFonts w:hint="eastAsia" w:ascii="仿宋_GB2312" w:hAnsi="仿宋_GB2312" w:eastAsia="仿宋_GB2312" w:cs="仿宋_GB2312"/>
          <w:sz w:val="32"/>
          <w:szCs w:val="32"/>
          <w:highlight w:val="none"/>
          <w:u w:val="none"/>
        </w:rPr>
        <w:t>度</w:t>
      </w:r>
      <w:r>
        <w:rPr>
          <w:rFonts w:eastAsia="仿宋_GB2312"/>
          <w:sz w:val="32"/>
          <w:szCs w:val="32"/>
          <w:highlight w:val="none"/>
          <w:u w:val="none"/>
        </w:rPr>
        <w:t>财政拨款收、支总预算</w:t>
      </w:r>
      <w:r>
        <w:rPr>
          <w:rFonts w:hint="eastAsia" w:ascii="仿宋_GB2312" w:hAnsi="仿宋_GB2312" w:eastAsia="仿宋_GB2312" w:cs="仿宋_GB2312"/>
          <w:sz w:val="32"/>
          <w:szCs w:val="32"/>
          <w:highlight w:val="none"/>
          <w:u w:val="none"/>
          <w:lang w:val="en-US" w:eastAsia="zh-CN"/>
        </w:rPr>
        <w:t>211.83万元</w:t>
      </w:r>
      <w:r>
        <w:rPr>
          <w:rFonts w:hint="eastAsia" w:ascii="仿宋_GB2312" w:hAnsi="仿宋_GB2312" w:eastAsia="仿宋_GB2312" w:cs="仿宋_GB2312"/>
          <w:sz w:val="32"/>
          <w:szCs w:val="32"/>
          <w:highlight w:val="none"/>
          <w:u w:val="none"/>
        </w:rPr>
        <w:t>，与上年相比</w:t>
      </w:r>
      <w:r>
        <w:rPr>
          <w:rFonts w:eastAsia="仿宋_GB2312"/>
          <w:sz w:val="32"/>
          <w:szCs w:val="32"/>
          <w:highlight w:val="none"/>
          <w:u w:val="none"/>
        </w:rPr>
        <w:t>财政拨款收、支总计各</w:t>
      </w:r>
      <w:r>
        <w:rPr>
          <w:rFonts w:hint="eastAsia" w:eastAsia="仿宋_GB2312"/>
          <w:sz w:val="32"/>
          <w:szCs w:val="32"/>
          <w:highlight w:val="none"/>
          <w:u w:val="none"/>
          <w:lang w:eastAsia="zh-CN"/>
        </w:rPr>
        <w:t>增加</w:t>
      </w:r>
      <w:r>
        <w:rPr>
          <w:rFonts w:hint="eastAsia" w:eastAsia="仿宋_GB2312"/>
          <w:sz w:val="32"/>
          <w:szCs w:val="32"/>
          <w:highlight w:val="none"/>
          <w:u w:val="none"/>
          <w:lang w:val="en-US" w:eastAsia="zh-CN"/>
        </w:rPr>
        <w:t>8.18</w:t>
      </w:r>
      <w:r>
        <w:rPr>
          <w:rFonts w:eastAsia="仿宋_GB2312"/>
          <w:sz w:val="32"/>
          <w:szCs w:val="32"/>
          <w:highlight w:val="none"/>
          <w:u w:val="none"/>
        </w:rPr>
        <w:t>万元，</w:t>
      </w:r>
      <w:r>
        <w:rPr>
          <w:rFonts w:hint="eastAsia" w:eastAsia="仿宋_GB2312"/>
          <w:sz w:val="32"/>
          <w:szCs w:val="32"/>
          <w:highlight w:val="none"/>
          <w:u w:val="none"/>
          <w:lang w:eastAsia="zh-CN"/>
        </w:rPr>
        <w:t>增加</w:t>
      </w:r>
      <w:r>
        <w:rPr>
          <w:rFonts w:hint="eastAsia" w:eastAsia="仿宋_GB2312"/>
          <w:sz w:val="32"/>
          <w:szCs w:val="32"/>
          <w:highlight w:val="none"/>
          <w:u w:val="none"/>
          <w:lang w:val="en-US" w:eastAsia="zh-CN"/>
        </w:rPr>
        <w:t>5.05</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hint="eastAsia" w:ascii="仿宋_GB2312" w:hAnsi="仿宋_GB2312" w:eastAsia="仿宋_GB2312" w:cs="仿宋_GB2312"/>
          <w:sz w:val="32"/>
          <w:szCs w:val="32"/>
          <w:highlight w:val="none"/>
          <w:u w:val="none"/>
          <w:lang w:eastAsia="zh-CN"/>
        </w:rPr>
        <w:t>，</w:t>
      </w:r>
      <w:r>
        <w:rPr>
          <w:rFonts w:eastAsia="仿宋_GB2312"/>
          <w:sz w:val="32"/>
          <w:szCs w:val="32"/>
          <w:highlight w:val="none"/>
          <w:u w:val="none"/>
        </w:rPr>
        <w:t>主要原因是</w:t>
      </w:r>
      <w:r>
        <w:rPr>
          <w:rFonts w:hint="eastAsia" w:ascii="仿宋_GB2312" w:eastAsia="仿宋_GB2312"/>
          <w:sz w:val="32"/>
          <w:szCs w:val="32"/>
          <w:u w:val="none"/>
          <w:lang w:eastAsia="zh-CN"/>
        </w:rPr>
        <w:t>增加绩效评价和监控项目经费</w:t>
      </w:r>
      <w:r>
        <w:rPr>
          <w:rFonts w:eastAsia="仿宋_GB2312"/>
          <w:sz w:val="32"/>
          <w:szCs w:val="32"/>
          <w:highlight w:val="none"/>
          <w:u w:val="none"/>
        </w:rPr>
        <w:t>。</w:t>
      </w:r>
    </w:p>
    <w:p w14:paraId="7EC1F139">
      <w:pPr>
        <w:spacing w:line="600" w:lineRule="exact"/>
        <w:ind w:left="0" w:leftChars="0" w:firstLine="640" w:firstLineChars="200"/>
        <w:outlineLvl w:val="2"/>
        <w:rPr>
          <w:rFonts w:eastAsia="黑体" w:cs="黑体"/>
          <w:sz w:val="32"/>
          <w:szCs w:val="36"/>
          <w:highlight w:val="none"/>
          <w:u w:val="none"/>
        </w:rPr>
      </w:pPr>
      <w:r>
        <w:rPr>
          <w:rFonts w:hint="eastAsia" w:eastAsia="黑体" w:cs="黑体"/>
          <w:sz w:val="32"/>
          <w:szCs w:val="36"/>
          <w:highlight w:val="none"/>
          <w:u w:val="none"/>
        </w:rPr>
        <w:t>五、一般公共预算支出预算情况说明</w:t>
      </w:r>
    </w:p>
    <w:p w14:paraId="0D4DB07F">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hint="eastAsia" w:ascii="仿宋" w:hAnsi="仿宋" w:eastAsia="仿宋" w:cs="仿宋"/>
          <w:color w:val="auto"/>
          <w:kern w:val="2"/>
          <w:sz w:val="32"/>
          <w:lang w:eastAsia="zh-CN"/>
        </w:rPr>
        <w:t>巴彦淖尔</w:t>
      </w:r>
      <w:r>
        <w:rPr>
          <w:rFonts w:hint="eastAsia" w:ascii="仿宋" w:hAnsi="仿宋" w:eastAsia="仿宋" w:cs="仿宋"/>
          <w:color w:val="auto"/>
          <w:kern w:val="2"/>
          <w:sz w:val="32"/>
        </w:rPr>
        <w:t>市财政绩效</w:t>
      </w:r>
      <w:r>
        <w:rPr>
          <w:rFonts w:hint="eastAsia" w:ascii="仿宋_GB2312" w:hAnsi="仿宋_GB2312" w:eastAsia="仿宋_GB2312"/>
          <w:color w:val="auto"/>
          <w:kern w:val="2"/>
          <w:sz w:val="32"/>
        </w:rPr>
        <w:t>评价中心</w:t>
      </w:r>
      <w:r>
        <w:rPr>
          <w:rFonts w:hint="eastAsia" w:ascii="仿宋_GB2312" w:hAnsi="仿宋_GB2312" w:eastAsia="仿宋_GB2312" w:cs="仿宋"/>
          <w:sz w:val="32"/>
          <w:szCs w:val="32"/>
          <w:highlight w:val="none"/>
          <w:u w:val="none"/>
          <w:lang w:val="en-US" w:eastAsia="zh-CN"/>
        </w:rPr>
        <w:t>2025年</w:t>
      </w:r>
      <w:r>
        <w:rPr>
          <w:rFonts w:hint="eastAsia" w:ascii="仿宋_GB2312" w:hAnsi="仿宋_GB2312" w:eastAsia="仿宋_GB2312" w:cs="仿宋_GB2312"/>
          <w:sz w:val="32"/>
          <w:szCs w:val="32"/>
          <w:highlight w:val="none"/>
          <w:u w:val="none"/>
        </w:rPr>
        <w:t>度</w:t>
      </w:r>
      <w:r>
        <w:rPr>
          <w:rFonts w:eastAsia="仿宋_GB2312"/>
          <w:sz w:val="32"/>
          <w:szCs w:val="32"/>
          <w:highlight w:val="none"/>
          <w:u w:val="none"/>
        </w:rPr>
        <w:t>一般公共预算财政拨款支出预算</w:t>
      </w:r>
      <w:r>
        <w:rPr>
          <w:rFonts w:hint="eastAsia" w:eastAsia="仿宋_GB2312"/>
          <w:sz w:val="32"/>
          <w:szCs w:val="32"/>
          <w:highlight w:val="none"/>
          <w:u w:val="none"/>
          <w:lang w:val="en-US" w:eastAsia="zh-CN"/>
        </w:rPr>
        <w:t>211.83万元</w:t>
      </w:r>
      <w:r>
        <w:rPr>
          <w:rFonts w:eastAsia="仿宋_GB2312"/>
          <w:sz w:val="32"/>
          <w:szCs w:val="32"/>
          <w:highlight w:val="none"/>
          <w:u w:val="none"/>
        </w:rPr>
        <w:t>，与上年相比</w:t>
      </w:r>
      <w:r>
        <w:rPr>
          <w:rFonts w:hint="eastAsia" w:eastAsia="仿宋_GB2312"/>
          <w:sz w:val="32"/>
          <w:szCs w:val="32"/>
          <w:highlight w:val="none"/>
          <w:u w:val="none"/>
          <w:lang w:eastAsia="zh-CN"/>
        </w:rPr>
        <w:t>增加</w:t>
      </w:r>
      <w:r>
        <w:rPr>
          <w:rFonts w:hint="eastAsia" w:eastAsia="仿宋_GB2312"/>
          <w:sz w:val="32"/>
          <w:szCs w:val="32"/>
          <w:highlight w:val="none"/>
          <w:u w:val="none"/>
          <w:lang w:val="en-US" w:eastAsia="zh-CN"/>
        </w:rPr>
        <w:t>8.18</w:t>
      </w:r>
      <w:r>
        <w:rPr>
          <w:rFonts w:eastAsia="仿宋_GB2312"/>
          <w:sz w:val="32"/>
          <w:szCs w:val="32"/>
          <w:highlight w:val="none"/>
          <w:u w:val="none"/>
        </w:rPr>
        <w:t>万元，</w:t>
      </w:r>
      <w:r>
        <w:rPr>
          <w:rFonts w:hint="eastAsia" w:eastAsia="仿宋_GB2312"/>
          <w:sz w:val="32"/>
          <w:szCs w:val="32"/>
          <w:highlight w:val="none"/>
          <w:u w:val="none"/>
          <w:lang w:eastAsia="zh-CN"/>
        </w:rPr>
        <w:t>增加</w:t>
      </w:r>
      <w:r>
        <w:rPr>
          <w:rFonts w:hint="eastAsia" w:eastAsia="仿宋_GB2312"/>
          <w:sz w:val="32"/>
          <w:szCs w:val="32"/>
          <w:highlight w:val="none"/>
          <w:u w:val="none"/>
          <w:lang w:val="en-US" w:eastAsia="zh-CN"/>
        </w:rPr>
        <w:t>5.05</w:t>
      </w:r>
      <w:r>
        <w:rPr>
          <w:rFonts w:eastAsia="仿宋_GB2312"/>
          <w:sz w:val="32"/>
          <w:szCs w:val="32"/>
          <w:highlight w:val="none"/>
          <w:u w:val="none"/>
        </w:rPr>
        <w:t xml:space="preserve"> </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w:t>
      </w:r>
      <w:r>
        <w:rPr>
          <w:rFonts w:hint="eastAsia" w:eastAsia="仿宋_GB2312"/>
          <w:sz w:val="32"/>
          <w:szCs w:val="32"/>
          <w:highlight w:val="none"/>
          <w:u w:val="none"/>
        </w:rPr>
        <w:t>具体情况如下：</w:t>
      </w:r>
    </w:p>
    <w:p w14:paraId="7D53006D">
      <w:pPr>
        <w:pStyle w:val="3"/>
        <w:numPr>
          <w:ilvl w:val="0"/>
          <w:numId w:val="1"/>
        </w:numPr>
        <w:tabs>
          <w:tab w:val="left" w:pos="4275"/>
        </w:tabs>
        <w:spacing w:after="0" w:line="600" w:lineRule="exact"/>
        <w:ind w:firstLine="643" w:firstLineChars="200"/>
        <w:rPr>
          <w:rFonts w:hint="eastAsia" w:ascii="楷体" w:hAnsi="楷体" w:eastAsia="楷体" w:cs="楷体"/>
          <w:b/>
          <w:bCs/>
          <w:sz w:val="32"/>
          <w:szCs w:val="32"/>
          <w:highlight w:val="none"/>
          <w:u w:val="none"/>
        </w:rPr>
      </w:pPr>
      <w:r>
        <w:rPr>
          <w:rFonts w:hint="eastAsia" w:ascii="楷体" w:hAnsi="楷体" w:eastAsia="楷体" w:cs="楷体"/>
          <w:b/>
          <w:bCs/>
          <w:sz w:val="32"/>
          <w:szCs w:val="32"/>
          <w:highlight w:val="none"/>
          <w:u w:val="none"/>
        </w:rPr>
        <w:t>一般公共服务（类）</w:t>
      </w:r>
    </w:p>
    <w:p w14:paraId="3F406B6B">
      <w:pPr>
        <w:pStyle w:val="3"/>
        <w:spacing w:after="0" w:line="600" w:lineRule="exact"/>
        <w:ind w:firstLine="640" w:firstLineChars="200"/>
        <w:rPr>
          <w:rFonts w:eastAsia="仿宋_GB2312"/>
          <w:sz w:val="32"/>
          <w:szCs w:val="32"/>
          <w:highlight w:val="none"/>
          <w:u w:val="none"/>
        </w:rPr>
      </w:pPr>
      <w:r>
        <w:rPr>
          <w:rFonts w:hint="eastAsia" w:eastAsia="仿宋_GB2312"/>
          <w:sz w:val="32"/>
          <w:szCs w:val="32"/>
          <w:highlight w:val="none"/>
          <w:u w:val="none"/>
        </w:rPr>
        <w:t>一般公共服务类年初预算数为</w:t>
      </w:r>
      <w:r>
        <w:rPr>
          <w:rFonts w:hint="eastAsia" w:eastAsia="仿宋_GB2312"/>
          <w:sz w:val="32"/>
          <w:szCs w:val="32"/>
          <w:highlight w:val="none"/>
          <w:u w:val="none"/>
          <w:lang w:val="en-US" w:eastAsia="zh-CN"/>
        </w:rPr>
        <w:t>170.1</w:t>
      </w:r>
      <w:r>
        <w:rPr>
          <w:rFonts w:eastAsia="仿宋_GB2312"/>
          <w:sz w:val="32"/>
          <w:szCs w:val="32"/>
          <w:highlight w:val="none"/>
          <w:u w:val="none"/>
        </w:rPr>
        <w:t>万元</w:t>
      </w:r>
      <w:r>
        <w:rPr>
          <w:rFonts w:hint="eastAsia" w:eastAsia="仿宋_GB2312"/>
          <w:sz w:val="32"/>
          <w:szCs w:val="32"/>
          <w:highlight w:val="none"/>
          <w:u w:val="none"/>
        </w:rPr>
        <w:t>，与上年相比</w:t>
      </w:r>
      <w:r>
        <w:rPr>
          <w:rFonts w:eastAsia="仿宋_GB2312"/>
          <w:sz w:val="32"/>
          <w:szCs w:val="32"/>
          <w:highlight w:val="none"/>
          <w:u w:val="none"/>
        </w:rPr>
        <w:t>与上年相比</w:t>
      </w:r>
      <w:r>
        <w:rPr>
          <w:rFonts w:hint="eastAsia" w:eastAsia="仿宋_GB2312"/>
          <w:sz w:val="32"/>
          <w:szCs w:val="32"/>
          <w:highlight w:val="none"/>
          <w:u w:val="none"/>
          <w:lang w:eastAsia="zh-CN"/>
        </w:rPr>
        <w:t>增加</w:t>
      </w:r>
      <w:r>
        <w:rPr>
          <w:rFonts w:hint="eastAsia" w:eastAsia="仿宋_GB2312"/>
          <w:sz w:val="32"/>
          <w:szCs w:val="32"/>
          <w:highlight w:val="none"/>
          <w:u w:val="none"/>
          <w:lang w:val="en-US" w:eastAsia="zh-CN"/>
        </w:rPr>
        <w:t>8.27</w:t>
      </w:r>
      <w:r>
        <w:rPr>
          <w:rFonts w:eastAsia="仿宋_GB2312"/>
          <w:sz w:val="32"/>
          <w:szCs w:val="32"/>
          <w:highlight w:val="none"/>
          <w:u w:val="none"/>
        </w:rPr>
        <w:t>万元</w:t>
      </w:r>
      <w:r>
        <w:rPr>
          <w:rFonts w:hint="eastAsia" w:eastAsia="仿宋_GB2312"/>
          <w:sz w:val="32"/>
          <w:szCs w:val="32"/>
          <w:highlight w:val="none"/>
          <w:u w:val="none"/>
        </w:rPr>
        <w:t>。其中：</w:t>
      </w:r>
    </w:p>
    <w:p w14:paraId="5E1654CD">
      <w:pPr>
        <w:pStyle w:val="3"/>
        <w:numPr>
          <w:ilvl w:val="0"/>
          <w:numId w:val="2"/>
        </w:numPr>
        <w:spacing w:after="0" w:line="600" w:lineRule="exact"/>
        <w:ind w:firstLine="643" w:firstLineChars="200"/>
        <w:rPr>
          <w:rFonts w:eastAsia="仿宋_GB2312"/>
          <w:sz w:val="32"/>
          <w:szCs w:val="32"/>
          <w:highlight w:val="none"/>
          <w:u w:val="none"/>
        </w:rPr>
      </w:pPr>
      <w:r>
        <w:rPr>
          <w:rFonts w:hint="eastAsia" w:eastAsia="仿宋_GB2312"/>
          <w:b/>
          <w:bCs/>
          <w:sz w:val="32"/>
          <w:szCs w:val="32"/>
          <w:highlight w:val="none"/>
          <w:u w:val="none"/>
        </w:rPr>
        <w:t>财政事务</w:t>
      </w:r>
      <w:r>
        <w:rPr>
          <w:rFonts w:eastAsia="仿宋_GB2312"/>
          <w:b/>
          <w:bCs/>
          <w:sz w:val="32"/>
          <w:szCs w:val="32"/>
          <w:highlight w:val="none"/>
          <w:u w:val="none"/>
        </w:rPr>
        <w:t>（款）行政运行（项）</w:t>
      </w:r>
      <w:r>
        <w:rPr>
          <w:rFonts w:eastAsia="仿宋_GB2312"/>
          <w:sz w:val="32"/>
          <w:szCs w:val="32"/>
          <w:highlight w:val="none"/>
          <w:u w:val="none"/>
        </w:rPr>
        <w:t>年初预算</w:t>
      </w:r>
      <w:r>
        <w:rPr>
          <w:rFonts w:hint="eastAsia" w:eastAsia="仿宋_GB2312"/>
          <w:sz w:val="32"/>
          <w:szCs w:val="32"/>
          <w:highlight w:val="none"/>
          <w:u w:val="none"/>
          <w:lang w:val="en-US" w:eastAsia="zh-CN"/>
        </w:rPr>
        <w:t>120.01</w:t>
      </w:r>
      <w:r>
        <w:rPr>
          <w:rFonts w:eastAsia="仿宋_GB2312"/>
          <w:sz w:val="32"/>
          <w:szCs w:val="32"/>
          <w:highlight w:val="none"/>
          <w:u w:val="none"/>
        </w:rPr>
        <w:t>万元，与上年相比</w:t>
      </w:r>
      <w:r>
        <w:rPr>
          <w:rFonts w:hint="eastAsia" w:eastAsia="仿宋_GB2312"/>
          <w:sz w:val="32"/>
          <w:szCs w:val="32"/>
          <w:highlight w:val="none"/>
          <w:u w:val="none"/>
          <w:lang w:eastAsia="zh-CN"/>
        </w:rPr>
        <w:t>减少</w:t>
      </w:r>
      <w:r>
        <w:rPr>
          <w:rFonts w:hint="eastAsia" w:eastAsia="仿宋_GB2312"/>
          <w:sz w:val="32"/>
          <w:szCs w:val="32"/>
          <w:highlight w:val="none"/>
          <w:u w:val="none"/>
          <w:lang w:val="en-US" w:eastAsia="zh-CN"/>
        </w:rPr>
        <w:t>31.82</w:t>
      </w:r>
      <w:r>
        <w:rPr>
          <w:rFonts w:eastAsia="仿宋_GB2312"/>
          <w:sz w:val="32"/>
          <w:szCs w:val="32"/>
          <w:highlight w:val="none"/>
          <w:u w:val="none"/>
        </w:rPr>
        <w:t>万元，</w:t>
      </w:r>
      <w:r>
        <w:rPr>
          <w:rFonts w:hint="eastAsia" w:eastAsia="仿宋_GB2312"/>
          <w:sz w:val="32"/>
          <w:szCs w:val="32"/>
          <w:highlight w:val="none"/>
          <w:u w:val="none"/>
          <w:lang w:eastAsia="zh-CN"/>
        </w:rPr>
        <w:t>减少</w:t>
      </w:r>
      <w:r>
        <w:rPr>
          <w:rFonts w:hint="eastAsia" w:eastAsia="仿宋_GB2312"/>
          <w:sz w:val="32"/>
          <w:szCs w:val="32"/>
          <w:highlight w:val="none"/>
          <w:u w:val="none"/>
          <w:lang w:val="en-US" w:eastAsia="zh-CN"/>
        </w:rPr>
        <w:t>26.51</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。变动原因：</w:t>
      </w:r>
      <w:r>
        <w:rPr>
          <w:rFonts w:hint="eastAsia" w:ascii="仿宋_GB2312" w:hAnsi="仿宋_GB2312" w:eastAsia="仿宋_GB2312"/>
          <w:sz w:val="32"/>
          <w:szCs w:val="32"/>
          <w:highlight w:val="none"/>
          <w:u w:val="none"/>
          <w:lang w:eastAsia="zh-CN"/>
        </w:rPr>
        <w:t>本年度</w:t>
      </w:r>
      <w:r>
        <w:rPr>
          <w:rFonts w:hint="eastAsia" w:eastAsia="仿宋_GB2312"/>
          <w:sz w:val="32"/>
          <w:szCs w:val="32"/>
          <w:highlight w:val="none"/>
          <w:u w:val="none"/>
          <w:lang w:eastAsia="zh-CN"/>
        </w:rPr>
        <w:t>增加退休人员一人，在职工资和公用经费减少。</w:t>
      </w:r>
    </w:p>
    <w:p w14:paraId="1CA3903B">
      <w:pPr>
        <w:pStyle w:val="3"/>
        <w:tabs>
          <w:tab w:val="left" w:pos="1389"/>
          <w:tab w:val="left" w:pos="4911"/>
          <w:tab w:val="left" w:pos="5898"/>
        </w:tabs>
        <w:spacing w:after="0" w:line="600" w:lineRule="exact"/>
        <w:ind w:firstLine="643" w:firstLineChars="200"/>
        <w:rPr>
          <w:rFonts w:eastAsia="仿宋_GB2312"/>
          <w:sz w:val="32"/>
          <w:szCs w:val="32"/>
          <w:highlight w:val="none"/>
          <w:u w:val="none"/>
        </w:rPr>
      </w:pPr>
      <w:r>
        <w:rPr>
          <w:rFonts w:eastAsia="仿宋_GB2312"/>
          <w:b/>
          <w:bCs/>
          <w:sz w:val="32"/>
          <w:szCs w:val="32"/>
          <w:highlight w:val="none"/>
          <w:u w:val="none"/>
        </w:rPr>
        <w:t>2.</w:t>
      </w:r>
      <w:r>
        <w:rPr>
          <w:rFonts w:hint="eastAsia" w:eastAsia="仿宋_GB2312"/>
          <w:b/>
          <w:bCs/>
          <w:sz w:val="32"/>
          <w:szCs w:val="32"/>
          <w:highlight w:val="none"/>
          <w:u w:val="none"/>
        </w:rPr>
        <w:t>财政事务</w:t>
      </w:r>
      <w:r>
        <w:rPr>
          <w:rFonts w:eastAsia="仿宋_GB2312"/>
          <w:b/>
          <w:bCs/>
          <w:sz w:val="32"/>
          <w:szCs w:val="32"/>
          <w:highlight w:val="none"/>
          <w:u w:val="none"/>
        </w:rPr>
        <w:t>（款）</w:t>
      </w:r>
      <w:r>
        <w:rPr>
          <w:rFonts w:hint="eastAsia" w:eastAsia="仿宋_GB2312"/>
          <w:b/>
          <w:bCs/>
          <w:sz w:val="32"/>
          <w:szCs w:val="32"/>
          <w:highlight w:val="none"/>
          <w:u w:val="none"/>
        </w:rPr>
        <w:t>财政监察</w:t>
      </w:r>
      <w:r>
        <w:rPr>
          <w:rFonts w:eastAsia="仿宋_GB2312"/>
          <w:b/>
          <w:bCs/>
          <w:sz w:val="32"/>
          <w:szCs w:val="32"/>
          <w:highlight w:val="none"/>
          <w:u w:val="none"/>
        </w:rPr>
        <w:t>（项）</w:t>
      </w:r>
      <w:r>
        <w:rPr>
          <w:rFonts w:eastAsia="仿宋_GB2312"/>
          <w:sz w:val="32"/>
          <w:szCs w:val="32"/>
          <w:highlight w:val="none"/>
          <w:u w:val="none"/>
        </w:rPr>
        <w:t>年初预算</w:t>
      </w:r>
      <w:r>
        <w:rPr>
          <w:rFonts w:hint="eastAsia" w:eastAsia="仿宋_GB2312"/>
          <w:sz w:val="32"/>
          <w:szCs w:val="32"/>
          <w:highlight w:val="none"/>
          <w:u w:val="none"/>
          <w:lang w:val="en-US" w:eastAsia="zh-CN"/>
        </w:rPr>
        <w:t>50</w:t>
      </w:r>
      <w:r>
        <w:rPr>
          <w:rFonts w:eastAsia="仿宋_GB2312"/>
          <w:sz w:val="32"/>
          <w:szCs w:val="32"/>
          <w:highlight w:val="none"/>
          <w:u w:val="none"/>
        </w:rPr>
        <w:t>万元，与上年相比</w:t>
      </w:r>
      <w:r>
        <w:rPr>
          <w:rFonts w:hint="eastAsia" w:eastAsia="仿宋_GB2312"/>
          <w:sz w:val="32"/>
          <w:szCs w:val="32"/>
          <w:highlight w:val="none"/>
          <w:u w:val="none"/>
          <w:lang w:eastAsia="zh-CN"/>
        </w:rPr>
        <w:t>增加</w:t>
      </w:r>
      <w:r>
        <w:rPr>
          <w:rFonts w:hint="eastAsia" w:eastAsia="仿宋_GB2312"/>
          <w:sz w:val="32"/>
          <w:szCs w:val="32"/>
          <w:highlight w:val="none"/>
          <w:u w:val="none"/>
          <w:lang w:val="en-US" w:eastAsia="zh-CN"/>
        </w:rPr>
        <w:t>40万元，增加400%，变动原因：</w:t>
      </w:r>
      <w:r>
        <w:rPr>
          <w:rFonts w:hint="eastAsia" w:ascii="仿宋_GB2312" w:eastAsia="仿宋_GB2312"/>
          <w:sz w:val="32"/>
          <w:szCs w:val="32"/>
          <w:u w:val="none"/>
          <w:lang w:eastAsia="zh-CN"/>
        </w:rPr>
        <w:t>增加绩效评价和监控项目经费</w:t>
      </w:r>
      <w:r>
        <w:rPr>
          <w:rFonts w:eastAsia="仿宋_GB2312"/>
          <w:sz w:val="32"/>
          <w:szCs w:val="32"/>
          <w:highlight w:val="none"/>
          <w:u w:val="none"/>
        </w:rPr>
        <w:t>。</w:t>
      </w:r>
    </w:p>
    <w:p w14:paraId="2F9D2AE9">
      <w:pPr>
        <w:pStyle w:val="3"/>
        <w:tabs>
          <w:tab w:val="left" w:pos="4275"/>
        </w:tabs>
        <w:spacing w:after="0" w:line="600" w:lineRule="exact"/>
        <w:ind w:firstLine="643" w:firstLineChars="200"/>
        <w:rPr>
          <w:rFonts w:ascii="楷体" w:hAnsi="楷体" w:eastAsia="楷体" w:cs="楷体"/>
          <w:b/>
          <w:bCs/>
          <w:sz w:val="32"/>
          <w:szCs w:val="32"/>
          <w:highlight w:val="none"/>
          <w:u w:val="none"/>
        </w:rPr>
      </w:pPr>
      <w:r>
        <w:rPr>
          <w:rFonts w:hint="eastAsia" w:ascii="楷体" w:hAnsi="楷体" w:eastAsia="楷体" w:cs="楷体"/>
          <w:b/>
          <w:bCs/>
          <w:sz w:val="32"/>
          <w:szCs w:val="32"/>
          <w:highlight w:val="none"/>
          <w:u w:val="none"/>
        </w:rPr>
        <w:t>（二）社会保障和就业支出（类）</w:t>
      </w:r>
    </w:p>
    <w:p w14:paraId="7C66FE24">
      <w:pPr>
        <w:pStyle w:val="3"/>
        <w:spacing w:after="0" w:line="600" w:lineRule="exact"/>
        <w:ind w:firstLine="640" w:firstLineChars="200"/>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rPr>
        <w:t>社会保障和就业支出类年初预算数为</w:t>
      </w:r>
      <w:r>
        <w:rPr>
          <w:rFonts w:hint="eastAsia" w:ascii="仿宋" w:hAnsi="仿宋" w:eastAsia="仿宋" w:cs="仿宋"/>
          <w:sz w:val="32"/>
          <w:szCs w:val="32"/>
          <w:highlight w:val="none"/>
          <w:u w:val="none"/>
          <w:lang w:val="en-US" w:eastAsia="zh-CN"/>
        </w:rPr>
        <w:t>19.29</w:t>
      </w:r>
      <w:r>
        <w:rPr>
          <w:rFonts w:hint="eastAsia" w:ascii="仿宋" w:hAnsi="仿宋" w:eastAsia="仿宋" w:cs="仿宋"/>
          <w:sz w:val="32"/>
          <w:szCs w:val="32"/>
          <w:highlight w:val="none"/>
          <w:u w:val="none"/>
        </w:rPr>
        <w:t xml:space="preserve"> 万元，与上年相比增加</w:t>
      </w:r>
      <w:r>
        <w:rPr>
          <w:rFonts w:hint="eastAsia" w:ascii="仿宋" w:hAnsi="仿宋" w:eastAsia="仿宋" w:cs="仿宋"/>
          <w:sz w:val="32"/>
          <w:szCs w:val="32"/>
          <w:highlight w:val="none"/>
          <w:u w:val="none"/>
          <w:lang w:val="en-US" w:eastAsia="zh-CN"/>
        </w:rPr>
        <w:t>0.2</w:t>
      </w:r>
      <w:r>
        <w:rPr>
          <w:rFonts w:hint="eastAsia" w:ascii="仿宋" w:hAnsi="仿宋" w:eastAsia="仿宋" w:cs="仿宋"/>
          <w:sz w:val="32"/>
          <w:szCs w:val="32"/>
          <w:highlight w:val="none"/>
          <w:u w:val="none"/>
        </w:rPr>
        <w:t>万元，增</w:t>
      </w:r>
      <w:r>
        <w:rPr>
          <w:rFonts w:hint="eastAsia" w:ascii="仿宋" w:hAnsi="仿宋" w:eastAsia="仿宋" w:cs="仿宋"/>
          <w:sz w:val="32"/>
          <w:szCs w:val="32"/>
          <w:highlight w:val="none"/>
          <w:u w:val="none"/>
          <w:lang w:eastAsia="zh-CN"/>
        </w:rPr>
        <w:t>长</w:t>
      </w:r>
      <w:r>
        <w:rPr>
          <w:rFonts w:hint="eastAsia" w:ascii="仿宋" w:hAnsi="仿宋" w:eastAsia="仿宋" w:cs="仿宋"/>
          <w:sz w:val="32"/>
          <w:szCs w:val="32"/>
          <w:highlight w:val="none"/>
          <w:u w:val="none"/>
          <w:lang w:val="en-US" w:eastAsia="zh-CN"/>
        </w:rPr>
        <w:t>1.05</w:t>
      </w:r>
      <w:r>
        <w:rPr>
          <w:rFonts w:hint="eastAsia" w:ascii="仿宋" w:hAnsi="仿宋" w:eastAsia="仿宋" w:cs="仿宋"/>
          <w:sz w:val="32"/>
          <w:szCs w:val="32"/>
          <w:highlight w:val="none"/>
          <w:u w:val="none"/>
        </w:rPr>
        <w:t xml:space="preserve"> </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。其中：</w:t>
      </w:r>
    </w:p>
    <w:p w14:paraId="413FA2A8">
      <w:pPr>
        <w:pStyle w:val="3"/>
        <w:numPr>
          <w:ilvl w:val="0"/>
          <w:numId w:val="0"/>
        </w:numPr>
        <w:spacing w:after="0" w:line="600" w:lineRule="exact"/>
        <w:ind w:firstLine="643" w:firstLineChars="200"/>
        <w:rPr>
          <w:rFonts w:hint="eastAsia" w:ascii="仿宋" w:hAnsi="仿宋" w:eastAsia="仿宋" w:cs="仿宋"/>
          <w:sz w:val="32"/>
          <w:szCs w:val="32"/>
          <w:highlight w:val="none"/>
          <w:u w:val="none"/>
          <w:lang w:eastAsia="zh-CN"/>
        </w:rPr>
      </w:pPr>
      <w:r>
        <w:rPr>
          <w:rFonts w:hint="eastAsia" w:ascii="仿宋" w:hAnsi="仿宋" w:eastAsia="仿宋" w:cs="仿宋"/>
          <w:b/>
          <w:bCs/>
          <w:sz w:val="32"/>
          <w:szCs w:val="32"/>
          <w:highlight w:val="none"/>
          <w:u w:val="none"/>
          <w:lang w:val="en-US" w:eastAsia="zh-CN"/>
        </w:rPr>
        <w:t>1.</w:t>
      </w:r>
      <w:r>
        <w:rPr>
          <w:rFonts w:hint="eastAsia" w:ascii="仿宋" w:hAnsi="仿宋" w:eastAsia="仿宋" w:cs="仿宋"/>
          <w:b/>
          <w:bCs/>
          <w:sz w:val="32"/>
          <w:szCs w:val="32"/>
          <w:highlight w:val="none"/>
          <w:u w:val="none"/>
        </w:rPr>
        <w:t>行政事业单位养老支出（款）行政单位离退休（项）</w:t>
      </w:r>
      <w:r>
        <w:rPr>
          <w:rFonts w:hint="eastAsia" w:ascii="仿宋" w:hAnsi="仿宋" w:eastAsia="仿宋" w:cs="仿宋"/>
          <w:sz w:val="32"/>
          <w:szCs w:val="32"/>
          <w:highlight w:val="none"/>
          <w:u w:val="none"/>
        </w:rPr>
        <w:t>年初预算</w:t>
      </w:r>
      <w:r>
        <w:rPr>
          <w:rFonts w:hint="eastAsia" w:ascii="仿宋" w:hAnsi="仿宋" w:eastAsia="仿宋" w:cs="仿宋"/>
          <w:sz w:val="32"/>
          <w:szCs w:val="32"/>
          <w:highlight w:val="none"/>
          <w:u w:val="none"/>
          <w:lang w:val="en-US" w:eastAsia="zh-CN"/>
        </w:rPr>
        <w:t>5.28</w:t>
      </w:r>
      <w:r>
        <w:rPr>
          <w:rFonts w:hint="eastAsia" w:ascii="仿宋" w:hAnsi="仿宋" w:eastAsia="仿宋" w:cs="仿宋"/>
          <w:sz w:val="32"/>
          <w:szCs w:val="32"/>
          <w:highlight w:val="none"/>
          <w:u w:val="none"/>
        </w:rPr>
        <w:t>万元，与上年相比</w:t>
      </w:r>
      <w:r>
        <w:rPr>
          <w:rFonts w:hint="eastAsia" w:ascii="仿宋" w:hAnsi="仿宋" w:eastAsia="仿宋" w:cs="仿宋"/>
          <w:sz w:val="32"/>
          <w:szCs w:val="32"/>
          <w:highlight w:val="none"/>
          <w:u w:val="none"/>
          <w:lang w:eastAsia="zh-CN"/>
        </w:rPr>
        <w:t>增加</w:t>
      </w:r>
      <w:r>
        <w:rPr>
          <w:rFonts w:hint="eastAsia" w:ascii="仿宋" w:hAnsi="仿宋" w:eastAsia="仿宋" w:cs="仿宋"/>
          <w:sz w:val="32"/>
          <w:szCs w:val="32"/>
          <w:highlight w:val="none"/>
          <w:u w:val="none"/>
          <w:lang w:val="en-US" w:eastAsia="zh-CN"/>
        </w:rPr>
        <w:t>1.42</w:t>
      </w:r>
      <w:r>
        <w:rPr>
          <w:rFonts w:hint="eastAsia" w:ascii="仿宋" w:hAnsi="仿宋" w:eastAsia="仿宋" w:cs="仿宋"/>
          <w:sz w:val="32"/>
          <w:szCs w:val="32"/>
          <w:highlight w:val="none"/>
          <w:u w:val="none"/>
        </w:rPr>
        <w:t>万元，</w:t>
      </w:r>
      <w:r>
        <w:rPr>
          <w:rFonts w:hint="eastAsia" w:ascii="仿宋" w:hAnsi="仿宋" w:eastAsia="仿宋" w:cs="仿宋"/>
          <w:sz w:val="32"/>
          <w:szCs w:val="32"/>
          <w:highlight w:val="none"/>
          <w:u w:val="none"/>
          <w:lang w:eastAsia="zh-CN"/>
        </w:rPr>
        <w:t>增加</w:t>
      </w:r>
      <w:r>
        <w:rPr>
          <w:rFonts w:hint="eastAsia" w:ascii="仿宋" w:hAnsi="仿宋" w:eastAsia="仿宋" w:cs="仿宋"/>
          <w:sz w:val="32"/>
          <w:szCs w:val="32"/>
          <w:highlight w:val="none"/>
          <w:u w:val="none"/>
          <w:lang w:val="en-US" w:eastAsia="zh-CN"/>
        </w:rPr>
        <w:t>36.79</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。变动原因：</w:t>
      </w:r>
      <w:r>
        <w:rPr>
          <w:rFonts w:hint="eastAsia" w:ascii="仿宋_GB2312" w:hAnsi="仿宋_GB2312" w:eastAsia="仿宋_GB2312"/>
          <w:sz w:val="32"/>
          <w:szCs w:val="32"/>
          <w:highlight w:val="none"/>
          <w:u w:val="none"/>
          <w:lang w:eastAsia="zh-CN"/>
        </w:rPr>
        <w:t>本年度</w:t>
      </w:r>
      <w:r>
        <w:rPr>
          <w:rFonts w:hint="eastAsia" w:eastAsia="仿宋_GB2312"/>
          <w:sz w:val="32"/>
          <w:szCs w:val="32"/>
          <w:highlight w:val="none"/>
          <w:u w:val="none"/>
          <w:lang w:eastAsia="zh-CN"/>
        </w:rPr>
        <w:t>增加退休人员一人，退休费增加。</w:t>
      </w:r>
    </w:p>
    <w:p w14:paraId="50F93F76">
      <w:pPr>
        <w:pStyle w:val="3"/>
        <w:numPr>
          <w:ilvl w:val="0"/>
          <w:numId w:val="3"/>
        </w:numPr>
        <w:spacing w:after="0" w:line="600" w:lineRule="exact"/>
        <w:ind w:firstLine="643" w:firstLineChars="200"/>
        <w:rPr>
          <w:rFonts w:hint="eastAsia" w:ascii="仿宋" w:hAnsi="仿宋" w:eastAsia="仿宋" w:cs="仿宋"/>
          <w:b w:val="0"/>
          <w:bCs w:val="0"/>
          <w:sz w:val="32"/>
          <w:szCs w:val="32"/>
          <w:highlight w:val="none"/>
          <w:u w:val="none"/>
        </w:rPr>
      </w:pPr>
      <w:r>
        <w:rPr>
          <w:rFonts w:hint="eastAsia" w:ascii="仿宋" w:hAnsi="仿宋" w:eastAsia="仿宋" w:cs="仿宋"/>
          <w:b/>
          <w:bCs/>
          <w:sz w:val="32"/>
          <w:szCs w:val="32"/>
          <w:highlight w:val="none"/>
          <w:u w:val="none"/>
        </w:rPr>
        <w:t>行政事业单位养老支出（款）机关事业单位基本养老保险缴费支出（项）</w:t>
      </w:r>
      <w:r>
        <w:rPr>
          <w:rFonts w:hint="eastAsia" w:ascii="仿宋" w:hAnsi="仿宋" w:eastAsia="仿宋" w:cs="仿宋"/>
          <w:sz w:val="32"/>
          <w:szCs w:val="32"/>
          <w:highlight w:val="none"/>
          <w:u w:val="none"/>
        </w:rPr>
        <w:t>年初预算</w:t>
      </w:r>
      <w:r>
        <w:rPr>
          <w:rFonts w:hint="eastAsia" w:ascii="仿宋" w:hAnsi="仿宋" w:eastAsia="仿宋" w:cs="仿宋"/>
          <w:sz w:val="32"/>
          <w:szCs w:val="32"/>
          <w:highlight w:val="none"/>
          <w:u w:val="none"/>
          <w:lang w:val="en-US" w:eastAsia="zh-CN"/>
        </w:rPr>
        <w:t>12.7</w:t>
      </w:r>
      <w:r>
        <w:rPr>
          <w:rFonts w:hint="eastAsia" w:ascii="仿宋" w:hAnsi="仿宋" w:eastAsia="仿宋" w:cs="仿宋"/>
          <w:sz w:val="32"/>
          <w:szCs w:val="32"/>
          <w:highlight w:val="none"/>
          <w:u w:val="none"/>
        </w:rPr>
        <w:t>万元，与上年相比</w:t>
      </w:r>
      <w:r>
        <w:rPr>
          <w:rFonts w:hint="eastAsia" w:ascii="仿宋" w:hAnsi="仿宋" w:eastAsia="仿宋" w:cs="仿宋"/>
          <w:sz w:val="32"/>
          <w:szCs w:val="32"/>
          <w:highlight w:val="none"/>
          <w:u w:val="none"/>
          <w:lang w:eastAsia="zh-CN"/>
        </w:rPr>
        <w:t>减少</w:t>
      </w:r>
      <w:r>
        <w:rPr>
          <w:rFonts w:hint="eastAsia" w:ascii="仿宋" w:hAnsi="仿宋" w:eastAsia="仿宋" w:cs="仿宋"/>
          <w:sz w:val="32"/>
          <w:szCs w:val="32"/>
          <w:highlight w:val="none"/>
          <w:u w:val="none"/>
          <w:lang w:val="en-US" w:eastAsia="zh-CN"/>
        </w:rPr>
        <w:t>1</w:t>
      </w:r>
      <w:r>
        <w:rPr>
          <w:rFonts w:hint="eastAsia" w:ascii="仿宋" w:hAnsi="仿宋" w:eastAsia="仿宋" w:cs="仿宋"/>
          <w:sz w:val="32"/>
          <w:szCs w:val="32"/>
          <w:highlight w:val="none"/>
          <w:u w:val="none"/>
        </w:rPr>
        <w:t>万元，</w:t>
      </w:r>
      <w:r>
        <w:rPr>
          <w:rFonts w:hint="eastAsia" w:ascii="仿宋" w:hAnsi="仿宋" w:eastAsia="仿宋" w:cs="仿宋"/>
          <w:sz w:val="32"/>
          <w:szCs w:val="32"/>
          <w:highlight w:val="none"/>
          <w:u w:val="none"/>
          <w:lang w:eastAsia="zh-CN"/>
        </w:rPr>
        <w:t>减少</w:t>
      </w:r>
      <w:r>
        <w:rPr>
          <w:rFonts w:hint="eastAsia" w:ascii="仿宋" w:hAnsi="仿宋" w:eastAsia="仿宋" w:cs="仿宋"/>
          <w:sz w:val="32"/>
          <w:szCs w:val="32"/>
          <w:highlight w:val="none"/>
          <w:u w:val="none"/>
          <w:lang w:val="en-US" w:eastAsia="zh-CN"/>
        </w:rPr>
        <w:t>7.87</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。变动原因：</w:t>
      </w:r>
      <w:r>
        <w:rPr>
          <w:rFonts w:hint="eastAsia" w:ascii="仿宋_GB2312" w:hAnsi="仿宋_GB2312" w:eastAsia="仿宋_GB2312"/>
          <w:sz w:val="32"/>
          <w:szCs w:val="32"/>
          <w:highlight w:val="none"/>
          <w:u w:val="none"/>
          <w:lang w:eastAsia="zh-CN"/>
        </w:rPr>
        <w:t>本年度</w:t>
      </w:r>
      <w:r>
        <w:rPr>
          <w:rFonts w:hint="eastAsia" w:eastAsia="仿宋_GB2312"/>
          <w:sz w:val="32"/>
          <w:szCs w:val="32"/>
          <w:highlight w:val="none"/>
          <w:u w:val="none"/>
          <w:lang w:eastAsia="zh-CN"/>
        </w:rPr>
        <w:t>增加退休人员一人，</w:t>
      </w:r>
      <w:r>
        <w:rPr>
          <w:rFonts w:hint="eastAsia" w:ascii="仿宋" w:hAnsi="仿宋" w:eastAsia="仿宋" w:cs="仿宋"/>
          <w:b w:val="0"/>
          <w:bCs w:val="0"/>
          <w:sz w:val="32"/>
          <w:szCs w:val="32"/>
          <w:highlight w:val="none"/>
          <w:u w:val="none"/>
        </w:rPr>
        <w:t>机关事业单位基本养老保险缴费支出</w:t>
      </w:r>
      <w:r>
        <w:rPr>
          <w:rFonts w:hint="eastAsia" w:ascii="仿宋" w:hAnsi="仿宋" w:eastAsia="仿宋" w:cs="仿宋"/>
          <w:b w:val="0"/>
          <w:bCs w:val="0"/>
          <w:sz w:val="32"/>
          <w:szCs w:val="32"/>
          <w:highlight w:val="none"/>
          <w:u w:val="none"/>
          <w:lang w:eastAsia="zh-CN"/>
        </w:rPr>
        <w:t>减少。</w:t>
      </w:r>
    </w:p>
    <w:p w14:paraId="300B31A0">
      <w:pPr>
        <w:pStyle w:val="3"/>
        <w:numPr>
          <w:ilvl w:val="0"/>
          <w:numId w:val="3"/>
        </w:numPr>
        <w:spacing w:after="0" w:line="600" w:lineRule="exact"/>
        <w:ind w:firstLine="643" w:firstLineChars="200"/>
        <w:rPr>
          <w:rFonts w:hint="eastAsia" w:ascii="仿宋" w:hAnsi="仿宋" w:eastAsia="仿宋" w:cs="仿宋"/>
          <w:b w:val="0"/>
          <w:bCs w:val="0"/>
          <w:sz w:val="32"/>
          <w:szCs w:val="32"/>
          <w:highlight w:val="none"/>
          <w:u w:val="none"/>
        </w:rPr>
      </w:pPr>
      <w:r>
        <w:rPr>
          <w:rFonts w:hint="eastAsia" w:ascii="仿宋" w:hAnsi="仿宋" w:eastAsia="仿宋" w:cs="仿宋"/>
          <w:b/>
          <w:bCs/>
          <w:sz w:val="32"/>
          <w:szCs w:val="32"/>
          <w:highlight w:val="none"/>
          <w:u w:val="none"/>
        </w:rPr>
        <w:t>其他社会保障和就业支出（款）其他社会保障和就业支出（项）</w:t>
      </w:r>
      <w:r>
        <w:rPr>
          <w:rFonts w:hint="eastAsia" w:ascii="仿宋" w:hAnsi="仿宋" w:eastAsia="仿宋" w:cs="仿宋"/>
          <w:sz w:val="32"/>
          <w:szCs w:val="32"/>
          <w:highlight w:val="none"/>
          <w:u w:val="none"/>
        </w:rPr>
        <w:t>年初预算</w:t>
      </w:r>
      <w:r>
        <w:rPr>
          <w:rFonts w:hint="eastAsia" w:ascii="仿宋" w:hAnsi="仿宋" w:eastAsia="仿宋" w:cs="仿宋"/>
          <w:sz w:val="32"/>
          <w:szCs w:val="32"/>
          <w:highlight w:val="none"/>
          <w:u w:val="none"/>
          <w:lang w:val="en-US" w:eastAsia="zh-CN"/>
        </w:rPr>
        <w:t>1.31</w:t>
      </w:r>
      <w:r>
        <w:rPr>
          <w:rFonts w:hint="eastAsia" w:ascii="仿宋" w:hAnsi="仿宋" w:eastAsia="仿宋" w:cs="仿宋"/>
          <w:sz w:val="32"/>
          <w:szCs w:val="32"/>
          <w:highlight w:val="none"/>
          <w:u w:val="none"/>
        </w:rPr>
        <w:t>万元，与上年相比</w:t>
      </w:r>
      <w:r>
        <w:rPr>
          <w:rFonts w:hint="eastAsia" w:ascii="仿宋" w:hAnsi="仿宋" w:eastAsia="仿宋" w:cs="仿宋"/>
          <w:sz w:val="32"/>
          <w:szCs w:val="32"/>
          <w:highlight w:val="none"/>
          <w:u w:val="none"/>
          <w:lang w:eastAsia="zh-CN"/>
        </w:rPr>
        <w:t>减少</w:t>
      </w:r>
      <w:r>
        <w:rPr>
          <w:rFonts w:hint="eastAsia" w:ascii="仿宋" w:hAnsi="仿宋" w:eastAsia="仿宋" w:cs="仿宋"/>
          <w:sz w:val="32"/>
          <w:szCs w:val="32"/>
          <w:highlight w:val="none"/>
          <w:u w:val="none"/>
          <w:lang w:val="en-US" w:eastAsia="zh-CN"/>
        </w:rPr>
        <w:t>0.23</w:t>
      </w:r>
      <w:r>
        <w:rPr>
          <w:rFonts w:hint="eastAsia" w:ascii="仿宋" w:hAnsi="仿宋" w:eastAsia="仿宋" w:cs="仿宋"/>
          <w:sz w:val="32"/>
          <w:szCs w:val="32"/>
          <w:highlight w:val="none"/>
          <w:u w:val="none"/>
        </w:rPr>
        <w:t>万元，</w:t>
      </w:r>
      <w:r>
        <w:rPr>
          <w:rFonts w:hint="eastAsia" w:ascii="仿宋" w:hAnsi="仿宋" w:eastAsia="仿宋" w:cs="仿宋"/>
          <w:sz w:val="32"/>
          <w:szCs w:val="32"/>
          <w:highlight w:val="none"/>
          <w:u w:val="none"/>
          <w:lang w:eastAsia="zh-CN"/>
        </w:rPr>
        <w:t>减少</w:t>
      </w:r>
      <w:r>
        <w:rPr>
          <w:rFonts w:hint="eastAsia" w:ascii="仿宋" w:hAnsi="仿宋" w:eastAsia="仿宋" w:cs="仿宋"/>
          <w:sz w:val="32"/>
          <w:szCs w:val="32"/>
          <w:highlight w:val="none"/>
          <w:u w:val="none"/>
          <w:lang w:val="en-US" w:eastAsia="zh-CN"/>
        </w:rPr>
        <w:t>17.56</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。变动原因：</w:t>
      </w:r>
      <w:r>
        <w:rPr>
          <w:rFonts w:hint="eastAsia" w:ascii="仿宋_GB2312" w:hAnsi="仿宋_GB2312" w:eastAsia="仿宋_GB2312"/>
          <w:sz w:val="32"/>
          <w:szCs w:val="32"/>
          <w:highlight w:val="none"/>
          <w:u w:val="none"/>
          <w:lang w:eastAsia="zh-CN"/>
        </w:rPr>
        <w:t>本年度</w:t>
      </w:r>
      <w:r>
        <w:rPr>
          <w:rFonts w:hint="eastAsia" w:eastAsia="仿宋_GB2312"/>
          <w:sz w:val="32"/>
          <w:szCs w:val="32"/>
          <w:highlight w:val="none"/>
          <w:u w:val="none"/>
          <w:lang w:eastAsia="zh-CN"/>
        </w:rPr>
        <w:t>增加退休人员一人，</w:t>
      </w:r>
      <w:r>
        <w:rPr>
          <w:rFonts w:hint="eastAsia" w:ascii="仿宋" w:hAnsi="仿宋" w:eastAsia="仿宋" w:cs="仿宋"/>
          <w:b w:val="0"/>
          <w:bCs w:val="0"/>
          <w:sz w:val="32"/>
          <w:szCs w:val="32"/>
          <w:highlight w:val="none"/>
          <w:u w:val="none"/>
        </w:rPr>
        <w:t>其他社会保障和就业支出</w:t>
      </w:r>
      <w:r>
        <w:rPr>
          <w:rFonts w:hint="eastAsia" w:ascii="仿宋" w:hAnsi="仿宋" w:eastAsia="仿宋" w:cs="仿宋"/>
          <w:b w:val="0"/>
          <w:bCs w:val="0"/>
          <w:sz w:val="32"/>
          <w:szCs w:val="32"/>
          <w:highlight w:val="none"/>
          <w:u w:val="none"/>
          <w:lang w:eastAsia="zh-CN"/>
        </w:rPr>
        <w:t>减少。</w:t>
      </w:r>
    </w:p>
    <w:p w14:paraId="0957D1D6">
      <w:pPr>
        <w:pStyle w:val="3"/>
        <w:tabs>
          <w:tab w:val="left" w:pos="4275"/>
        </w:tabs>
        <w:spacing w:after="0" w:line="600" w:lineRule="exact"/>
        <w:ind w:firstLine="643" w:firstLineChars="200"/>
        <w:rPr>
          <w:rFonts w:ascii="楷体" w:hAnsi="楷体" w:eastAsia="楷体" w:cs="楷体"/>
          <w:b/>
          <w:bCs/>
          <w:sz w:val="32"/>
          <w:szCs w:val="32"/>
          <w:highlight w:val="none"/>
          <w:u w:val="none"/>
        </w:rPr>
      </w:pPr>
      <w:r>
        <w:rPr>
          <w:rFonts w:hint="eastAsia" w:ascii="楷体" w:hAnsi="楷体" w:eastAsia="楷体" w:cs="楷体"/>
          <w:b/>
          <w:bCs/>
          <w:sz w:val="32"/>
          <w:szCs w:val="32"/>
          <w:highlight w:val="none"/>
          <w:u w:val="none"/>
        </w:rPr>
        <w:t>（</w:t>
      </w:r>
      <w:r>
        <w:rPr>
          <w:rFonts w:hint="eastAsia" w:ascii="楷体" w:hAnsi="楷体" w:eastAsia="楷体" w:cs="楷体"/>
          <w:b/>
          <w:bCs/>
          <w:sz w:val="32"/>
          <w:szCs w:val="32"/>
          <w:highlight w:val="none"/>
          <w:u w:val="none"/>
          <w:lang w:eastAsia="zh-CN"/>
        </w:rPr>
        <w:t>三</w:t>
      </w:r>
      <w:r>
        <w:rPr>
          <w:rFonts w:hint="eastAsia" w:ascii="楷体" w:hAnsi="楷体" w:eastAsia="楷体" w:cs="楷体"/>
          <w:b/>
          <w:bCs/>
          <w:sz w:val="32"/>
          <w:szCs w:val="32"/>
          <w:highlight w:val="none"/>
          <w:u w:val="none"/>
        </w:rPr>
        <w:t>）卫生健康支出（类）</w:t>
      </w:r>
    </w:p>
    <w:p w14:paraId="280BF947">
      <w:pPr>
        <w:pStyle w:val="3"/>
        <w:spacing w:after="0" w:line="600" w:lineRule="exact"/>
        <w:ind w:firstLine="640" w:firstLineChars="200"/>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rPr>
        <w:t>卫生健康支出类年初预算数为</w:t>
      </w:r>
      <w:r>
        <w:rPr>
          <w:rFonts w:hint="eastAsia" w:ascii="仿宋" w:hAnsi="仿宋" w:eastAsia="仿宋" w:cs="仿宋"/>
          <w:sz w:val="32"/>
          <w:szCs w:val="32"/>
          <w:highlight w:val="none"/>
          <w:u w:val="none"/>
          <w:lang w:val="en-US" w:eastAsia="zh-CN"/>
        </w:rPr>
        <w:t>9.42</w:t>
      </w:r>
      <w:r>
        <w:rPr>
          <w:rFonts w:hint="eastAsia" w:ascii="仿宋" w:hAnsi="仿宋" w:eastAsia="仿宋" w:cs="仿宋"/>
          <w:sz w:val="32"/>
          <w:szCs w:val="32"/>
          <w:highlight w:val="none"/>
          <w:u w:val="none"/>
        </w:rPr>
        <w:t>万元，与上年相比</w:t>
      </w:r>
      <w:r>
        <w:rPr>
          <w:rFonts w:hint="eastAsia" w:ascii="仿宋" w:hAnsi="仿宋" w:eastAsia="仿宋" w:cs="仿宋"/>
          <w:sz w:val="32"/>
          <w:szCs w:val="32"/>
          <w:highlight w:val="none"/>
          <w:u w:val="none"/>
          <w:lang w:eastAsia="zh-CN"/>
        </w:rPr>
        <w:t>减少</w:t>
      </w:r>
      <w:r>
        <w:rPr>
          <w:rFonts w:hint="eastAsia" w:ascii="仿宋" w:hAnsi="仿宋" w:eastAsia="仿宋" w:cs="仿宋"/>
          <w:sz w:val="32"/>
          <w:szCs w:val="32"/>
          <w:highlight w:val="none"/>
          <w:u w:val="none"/>
          <w:lang w:val="en-US" w:eastAsia="zh-CN"/>
        </w:rPr>
        <w:t>2.31</w:t>
      </w:r>
      <w:r>
        <w:rPr>
          <w:rFonts w:hint="eastAsia" w:ascii="仿宋" w:hAnsi="仿宋" w:eastAsia="仿宋" w:cs="仿宋"/>
          <w:sz w:val="32"/>
          <w:szCs w:val="32"/>
          <w:highlight w:val="none"/>
          <w:u w:val="none"/>
        </w:rPr>
        <w:t>万元，</w:t>
      </w:r>
      <w:r>
        <w:rPr>
          <w:rFonts w:hint="eastAsia" w:ascii="仿宋" w:hAnsi="仿宋" w:eastAsia="仿宋" w:cs="仿宋"/>
          <w:sz w:val="32"/>
          <w:szCs w:val="32"/>
          <w:highlight w:val="none"/>
          <w:u w:val="none"/>
          <w:lang w:eastAsia="zh-CN"/>
        </w:rPr>
        <w:t>减少</w:t>
      </w:r>
      <w:r>
        <w:rPr>
          <w:rFonts w:hint="eastAsia" w:ascii="仿宋" w:hAnsi="仿宋" w:eastAsia="仿宋" w:cs="仿宋"/>
          <w:sz w:val="32"/>
          <w:szCs w:val="32"/>
          <w:highlight w:val="none"/>
          <w:u w:val="none"/>
          <w:lang w:val="en-US" w:eastAsia="zh-CN"/>
        </w:rPr>
        <w:t>24.52</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。其中：</w:t>
      </w:r>
    </w:p>
    <w:p w14:paraId="1122EFBE">
      <w:pPr>
        <w:pStyle w:val="3"/>
        <w:numPr>
          <w:ilvl w:val="0"/>
          <w:numId w:val="0"/>
        </w:numPr>
        <w:spacing w:after="0" w:line="600" w:lineRule="exact"/>
        <w:ind w:firstLine="643" w:firstLineChars="200"/>
        <w:rPr>
          <w:rFonts w:hint="eastAsia" w:ascii="仿宋" w:hAnsi="仿宋" w:eastAsia="仿宋" w:cs="仿宋"/>
          <w:sz w:val="32"/>
          <w:szCs w:val="32"/>
          <w:highlight w:val="none"/>
          <w:u w:val="none"/>
          <w:lang w:eastAsia="zh-CN"/>
        </w:rPr>
      </w:pPr>
      <w:r>
        <w:rPr>
          <w:rFonts w:hint="eastAsia" w:ascii="仿宋" w:hAnsi="仿宋" w:eastAsia="仿宋" w:cs="仿宋"/>
          <w:b/>
          <w:bCs/>
          <w:sz w:val="32"/>
          <w:szCs w:val="32"/>
          <w:highlight w:val="none"/>
          <w:u w:val="none"/>
          <w:lang w:val="en-US" w:eastAsia="zh-CN"/>
        </w:rPr>
        <w:t>1.</w:t>
      </w:r>
      <w:r>
        <w:rPr>
          <w:rFonts w:hint="eastAsia" w:ascii="仿宋" w:hAnsi="仿宋" w:eastAsia="仿宋" w:cs="仿宋"/>
          <w:b/>
          <w:bCs/>
          <w:sz w:val="32"/>
          <w:szCs w:val="32"/>
          <w:highlight w:val="none"/>
          <w:u w:val="none"/>
        </w:rPr>
        <w:t>行政事业单位医疗（款）行政单位医疗（项）</w:t>
      </w:r>
      <w:r>
        <w:rPr>
          <w:rFonts w:hint="eastAsia" w:ascii="仿宋" w:hAnsi="仿宋" w:eastAsia="仿宋" w:cs="仿宋"/>
          <w:sz w:val="32"/>
          <w:szCs w:val="32"/>
          <w:highlight w:val="none"/>
          <w:u w:val="none"/>
        </w:rPr>
        <w:t>年初预算</w:t>
      </w:r>
      <w:r>
        <w:rPr>
          <w:rFonts w:hint="eastAsia" w:ascii="仿宋" w:hAnsi="仿宋" w:eastAsia="仿宋" w:cs="仿宋"/>
          <w:sz w:val="32"/>
          <w:szCs w:val="32"/>
          <w:highlight w:val="none"/>
          <w:u w:val="none"/>
          <w:lang w:val="en-US" w:eastAsia="zh-CN"/>
        </w:rPr>
        <w:t>6.65</w:t>
      </w:r>
      <w:r>
        <w:rPr>
          <w:rFonts w:hint="eastAsia" w:ascii="仿宋" w:hAnsi="仿宋" w:eastAsia="仿宋" w:cs="仿宋"/>
          <w:sz w:val="32"/>
          <w:szCs w:val="32"/>
          <w:highlight w:val="none"/>
          <w:u w:val="none"/>
        </w:rPr>
        <w:t>万元，与上年相比</w:t>
      </w:r>
      <w:r>
        <w:rPr>
          <w:rFonts w:hint="eastAsia" w:ascii="仿宋" w:hAnsi="仿宋" w:eastAsia="仿宋" w:cs="仿宋"/>
          <w:sz w:val="32"/>
          <w:szCs w:val="32"/>
          <w:highlight w:val="none"/>
          <w:u w:val="none"/>
          <w:lang w:eastAsia="zh-CN"/>
        </w:rPr>
        <w:t>减少</w:t>
      </w:r>
      <w:r>
        <w:rPr>
          <w:rFonts w:hint="eastAsia" w:ascii="仿宋" w:hAnsi="仿宋" w:eastAsia="仿宋" w:cs="仿宋"/>
          <w:sz w:val="32"/>
          <w:szCs w:val="32"/>
          <w:highlight w:val="none"/>
          <w:u w:val="none"/>
          <w:lang w:val="en-US" w:eastAsia="zh-CN"/>
        </w:rPr>
        <w:t>1.88</w:t>
      </w:r>
      <w:r>
        <w:rPr>
          <w:rFonts w:hint="eastAsia" w:ascii="仿宋" w:hAnsi="仿宋" w:eastAsia="仿宋" w:cs="仿宋"/>
          <w:sz w:val="32"/>
          <w:szCs w:val="32"/>
          <w:highlight w:val="none"/>
          <w:u w:val="none"/>
        </w:rPr>
        <w:t>万元，减少</w:t>
      </w:r>
      <w:r>
        <w:rPr>
          <w:rFonts w:hint="eastAsia" w:ascii="仿宋" w:hAnsi="仿宋" w:eastAsia="仿宋" w:cs="仿宋"/>
          <w:sz w:val="32"/>
          <w:szCs w:val="32"/>
          <w:highlight w:val="none"/>
          <w:u w:val="none"/>
          <w:lang w:val="en-US" w:eastAsia="zh-CN"/>
        </w:rPr>
        <w:t>28.27</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。变动原因：</w:t>
      </w:r>
      <w:r>
        <w:rPr>
          <w:rFonts w:hint="eastAsia" w:ascii="仿宋_GB2312" w:hAnsi="仿宋_GB2312" w:eastAsia="仿宋_GB2312"/>
          <w:sz w:val="32"/>
          <w:szCs w:val="32"/>
          <w:highlight w:val="none"/>
          <w:u w:val="none"/>
          <w:lang w:eastAsia="zh-CN"/>
        </w:rPr>
        <w:t>本年度</w:t>
      </w:r>
      <w:r>
        <w:rPr>
          <w:rFonts w:hint="eastAsia" w:eastAsia="仿宋_GB2312"/>
          <w:sz w:val="32"/>
          <w:szCs w:val="32"/>
          <w:highlight w:val="none"/>
          <w:u w:val="none"/>
          <w:lang w:eastAsia="zh-CN"/>
        </w:rPr>
        <w:t>增加退休人员一人，</w:t>
      </w:r>
      <w:r>
        <w:rPr>
          <w:rFonts w:hint="eastAsia" w:ascii="仿宋" w:hAnsi="仿宋" w:eastAsia="仿宋" w:cs="仿宋"/>
          <w:b w:val="0"/>
          <w:bCs w:val="0"/>
          <w:sz w:val="32"/>
          <w:szCs w:val="32"/>
          <w:highlight w:val="none"/>
          <w:u w:val="none"/>
        </w:rPr>
        <w:t>行政单位医疗支出</w:t>
      </w:r>
      <w:r>
        <w:rPr>
          <w:rFonts w:hint="eastAsia" w:ascii="仿宋" w:hAnsi="仿宋" w:eastAsia="仿宋" w:cs="仿宋"/>
          <w:b w:val="0"/>
          <w:bCs w:val="0"/>
          <w:sz w:val="32"/>
          <w:szCs w:val="32"/>
          <w:highlight w:val="none"/>
          <w:u w:val="none"/>
          <w:lang w:eastAsia="zh-CN"/>
        </w:rPr>
        <w:t>减少。</w:t>
      </w:r>
    </w:p>
    <w:p w14:paraId="0EF19EF1">
      <w:pPr>
        <w:pStyle w:val="3"/>
        <w:numPr>
          <w:ilvl w:val="0"/>
          <w:numId w:val="0"/>
        </w:numPr>
        <w:spacing w:after="0" w:line="600" w:lineRule="exact"/>
        <w:ind w:firstLine="643" w:firstLineChars="200"/>
        <w:rPr>
          <w:rFonts w:hint="eastAsia" w:ascii="仿宋" w:hAnsi="仿宋" w:eastAsia="仿宋" w:cs="仿宋"/>
          <w:b w:val="0"/>
          <w:bCs w:val="0"/>
          <w:sz w:val="32"/>
          <w:szCs w:val="32"/>
          <w:highlight w:val="none"/>
          <w:u w:val="none"/>
        </w:rPr>
      </w:pPr>
      <w:r>
        <w:rPr>
          <w:rFonts w:hint="eastAsia" w:ascii="仿宋" w:hAnsi="仿宋" w:eastAsia="仿宋" w:cs="仿宋"/>
          <w:b/>
          <w:bCs/>
          <w:sz w:val="32"/>
          <w:szCs w:val="32"/>
          <w:highlight w:val="none"/>
          <w:u w:val="none"/>
          <w:lang w:val="en-US" w:eastAsia="zh-CN"/>
        </w:rPr>
        <w:t>2.</w:t>
      </w:r>
      <w:r>
        <w:rPr>
          <w:rFonts w:hint="eastAsia" w:ascii="仿宋" w:hAnsi="仿宋" w:eastAsia="仿宋" w:cs="仿宋"/>
          <w:b/>
          <w:bCs/>
          <w:sz w:val="32"/>
          <w:szCs w:val="32"/>
          <w:highlight w:val="none"/>
          <w:u w:val="none"/>
        </w:rPr>
        <w:t>行政事业单位医疗（款）公务员医疗补助（项）</w:t>
      </w:r>
      <w:r>
        <w:rPr>
          <w:rFonts w:hint="eastAsia" w:ascii="仿宋" w:hAnsi="仿宋" w:eastAsia="仿宋" w:cs="仿宋"/>
          <w:sz w:val="32"/>
          <w:szCs w:val="32"/>
          <w:highlight w:val="none"/>
          <w:u w:val="none"/>
        </w:rPr>
        <w:t>年初预算</w:t>
      </w:r>
      <w:r>
        <w:rPr>
          <w:rFonts w:hint="eastAsia" w:ascii="仿宋" w:hAnsi="仿宋" w:eastAsia="仿宋" w:cs="仿宋"/>
          <w:sz w:val="32"/>
          <w:szCs w:val="32"/>
          <w:highlight w:val="none"/>
          <w:u w:val="none"/>
          <w:lang w:val="en-US" w:eastAsia="zh-CN"/>
        </w:rPr>
        <w:t>2.77</w:t>
      </w:r>
      <w:r>
        <w:rPr>
          <w:rFonts w:hint="eastAsia" w:ascii="仿宋" w:hAnsi="仿宋" w:eastAsia="仿宋" w:cs="仿宋"/>
          <w:sz w:val="32"/>
          <w:szCs w:val="32"/>
          <w:highlight w:val="none"/>
          <w:u w:val="none"/>
        </w:rPr>
        <w:t>万元，与上年相比</w:t>
      </w:r>
      <w:r>
        <w:rPr>
          <w:rFonts w:hint="eastAsia" w:ascii="仿宋" w:hAnsi="仿宋" w:eastAsia="仿宋" w:cs="仿宋"/>
          <w:sz w:val="32"/>
          <w:szCs w:val="32"/>
          <w:highlight w:val="none"/>
          <w:u w:val="none"/>
          <w:lang w:eastAsia="zh-CN"/>
        </w:rPr>
        <w:t>减少</w:t>
      </w:r>
      <w:r>
        <w:rPr>
          <w:rFonts w:hint="eastAsia" w:ascii="仿宋" w:hAnsi="仿宋" w:eastAsia="仿宋" w:cs="仿宋"/>
          <w:sz w:val="32"/>
          <w:szCs w:val="32"/>
          <w:highlight w:val="none"/>
          <w:u w:val="none"/>
          <w:lang w:val="en-US" w:eastAsia="zh-CN"/>
        </w:rPr>
        <w:t>0.43</w:t>
      </w:r>
      <w:r>
        <w:rPr>
          <w:rFonts w:hint="eastAsia" w:ascii="仿宋" w:hAnsi="仿宋" w:eastAsia="仿宋" w:cs="仿宋"/>
          <w:sz w:val="32"/>
          <w:szCs w:val="32"/>
          <w:highlight w:val="none"/>
          <w:u w:val="none"/>
        </w:rPr>
        <w:t>万元</w:t>
      </w:r>
      <w:r>
        <w:rPr>
          <w:rFonts w:hint="eastAsia" w:ascii="仿宋" w:hAnsi="仿宋" w:eastAsia="仿宋" w:cs="仿宋"/>
          <w:sz w:val="32"/>
          <w:szCs w:val="32"/>
          <w:highlight w:val="none"/>
          <w:u w:val="none"/>
          <w:lang w:eastAsia="zh-CN"/>
        </w:rPr>
        <w:t>，减少</w:t>
      </w:r>
      <w:r>
        <w:rPr>
          <w:rFonts w:hint="eastAsia" w:ascii="仿宋" w:hAnsi="仿宋" w:eastAsia="仿宋" w:cs="仿宋"/>
          <w:sz w:val="32"/>
          <w:szCs w:val="32"/>
          <w:highlight w:val="none"/>
          <w:u w:val="none"/>
          <w:lang w:val="en-US" w:eastAsia="zh-CN"/>
        </w:rPr>
        <w:t>15.52</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变动原因：</w:t>
      </w:r>
      <w:r>
        <w:rPr>
          <w:rFonts w:hint="eastAsia" w:ascii="仿宋_GB2312" w:hAnsi="仿宋_GB2312" w:eastAsia="仿宋_GB2312"/>
          <w:sz w:val="32"/>
          <w:szCs w:val="32"/>
          <w:highlight w:val="none"/>
          <w:u w:val="none"/>
          <w:lang w:eastAsia="zh-CN"/>
        </w:rPr>
        <w:t>本年度</w:t>
      </w:r>
      <w:r>
        <w:rPr>
          <w:rFonts w:hint="eastAsia" w:eastAsia="仿宋_GB2312"/>
          <w:sz w:val="32"/>
          <w:szCs w:val="32"/>
          <w:highlight w:val="none"/>
          <w:u w:val="none"/>
          <w:lang w:eastAsia="zh-CN"/>
        </w:rPr>
        <w:t>增加退休人员一人，</w:t>
      </w:r>
      <w:r>
        <w:rPr>
          <w:rFonts w:hint="eastAsia" w:ascii="仿宋" w:hAnsi="仿宋" w:eastAsia="仿宋" w:cs="仿宋"/>
          <w:b w:val="0"/>
          <w:bCs w:val="0"/>
          <w:sz w:val="32"/>
          <w:szCs w:val="32"/>
          <w:highlight w:val="none"/>
          <w:u w:val="none"/>
        </w:rPr>
        <w:t>公务员医疗补助</w:t>
      </w:r>
      <w:r>
        <w:rPr>
          <w:rFonts w:hint="eastAsia" w:ascii="仿宋" w:hAnsi="仿宋" w:eastAsia="仿宋" w:cs="仿宋"/>
          <w:b w:val="0"/>
          <w:bCs w:val="0"/>
          <w:sz w:val="32"/>
          <w:szCs w:val="32"/>
          <w:highlight w:val="none"/>
          <w:u w:val="none"/>
          <w:lang w:eastAsia="zh-CN"/>
        </w:rPr>
        <w:t>支出减少。</w:t>
      </w:r>
    </w:p>
    <w:p w14:paraId="06FFC41D">
      <w:pPr>
        <w:pStyle w:val="3"/>
        <w:tabs>
          <w:tab w:val="left" w:pos="4275"/>
        </w:tabs>
        <w:spacing w:after="0" w:line="600" w:lineRule="exact"/>
        <w:ind w:firstLine="643" w:firstLineChars="200"/>
        <w:rPr>
          <w:rFonts w:ascii="楷体" w:hAnsi="楷体" w:eastAsia="楷体" w:cs="楷体"/>
          <w:b/>
          <w:bCs/>
          <w:sz w:val="32"/>
          <w:szCs w:val="32"/>
          <w:highlight w:val="none"/>
          <w:u w:val="none"/>
        </w:rPr>
      </w:pPr>
      <w:r>
        <w:rPr>
          <w:rFonts w:hint="eastAsia" w:ascii="楷体" w:hAnsi="楷体" w:eastAsia="楷体" w:cs="楷体"/>
          <w:b/>
          <w:bCs/>
          <w:sz w:val="32"/>
          <w:szCs w:val="32"/>
          <w:highlight w:val="none"/>
          <w:u w:val="none"/>
        </w:rPr>
        <w:t>（</w:t>
      </w:r>
      <w:r>
        <w:rPr>
          <w:rFonts w:hint="eastAsia" w:ascii="楷体" w:hAnsi="楷体" w:eastAsia="楷体" w:cs="楷体"/>
          <w:b/>
          <w:bCs/>
          <w:sz w:val="32"/>
          <w:szCs w:val="32"/>
          <w:highlight w:val="none"/>
          <w:u w:val="none"/>
          <w:lang w:eastAsia="zh-CN"/>
        </w:rPr>
        <w:t>四</w:t>
      </w:r>
      <w:r>
        <w:rPr>
          <w:rFonts w:hint="eastAsia" w:ascii="楷体" w:hAnsi="楷体" w:eastAsia="楷体" w:cs="楷体"/>
          <w:b/>
          <w:bCs/>
          <w:sz w:val="32"/>
          <w:szCs w:val="32"/>
          <w:highlight w:val="none"/>
          <w:u w:val="none"/>
        </w:rPr>
        <w:t>）</w:t>
      </w:r>
      <w:r>
        <w:rPr>
          <w:rFonts w:hint="eastAsia" w:ascii="楷体" w:hAnsi="楷体" w:eastAsia="楷体" w:cs="楷体"/>
          <w:b/>
          <w:bCs/>
          <w:sz w:val="32"/>
          <w:szCs w:val="32"/>
          <w:highlight w:val="none"/>
          <w:u w:val="none"/>
          <w:lang w:eastAsia="zh-CN"/>
        </w:rPr>
        <w:t>住房保障支出</w:t>
      </w:r>
      <w:r>
        <w:rPr>
          <w:rFonts w:hint="eastAsia" w:ascii="楷体" w:hAnsi="楷体" w:eastAsia="楷体" w:cs="楷体"/>
          <w:b/>
          <w:bCs/>
          <w:sz w:val="32"/>
          <w:szCs w:val="32"/>
          <w:highlight w:val="none"/>
          <w:u w:val="none"/>
        </w:rPr>
        <w:t>（类）</w:t>
      </w:r>
    </w:p>
    <w:p w14:paraId="4831BB14">
      <w:pPr>
        <w:pStyle w:val="3"/>
        <w:spacing w:after="0" w:line="600" w:lineRule="exact"/>
        <w:ind w:firstLine="640" w:firstLineChars="200"/>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eastAsia="zh-CN"/>
        </w:rPr>
        <w:t>住房保障支出</w:t>
      </w:r>
      <w:r>
        <w:rPr>
          <w:rFonts w:hint="eastAsia" w:ascii="仿宋" w:hAnsi="仿宋" w:eastAsia="仿宋" w:cs="仿宋"/>
          <w:sz w:val="32"/>
          <w:szCs w:val="32"/>
          <w:highlight w:val="none"/>
          <w:u w:val="none"/>
        </w:rPr>
        <w:t>类年初预算数为</w:t>
      </w:r>
      <w:r>
        <w:rPr>
          <w:rFonts w:hint="eastAsia" w:ascii="仿宋" w:hAnsi="仿宋" w:eastAsia="仿宋" w:cs="仿宋"/>
          <w:sz w:val="32"/>
          <w:szCs w:val="32"/>
          <w:highlight w:val="none"/>
          <w:u w:val="none"/>
          <w:lang w:val="en-US" w:eastAsia="zh-CN"/>
        </w:rPr>
        <w:t>13.1</w:t>
      </w:r>
      <w:r>
        <w:rPr>
          <w:rFonts w:hint="eastAsia" w:ascii="仿宋" w:hAnsi="仿宋" w:eastAsia="仿宋" w:cs="仿宋"/>
          <w:sz w:val="32"/>
          <w:szCs w:val="32"/>
          <w:highlight w:val="none"/>
          <w:u w:val="none"/>
        </w:rPr>
        <w:t>万元，与上年相比</w:t>
      </w:r>
      <w:r>
        <w:rPr>
          <w:rFonts w:hint="eastAsia" w:ascii="仿宋" w:hAnsi="仿宋" w:eastAsia="仿宋" w:cs="仿宋"/>
          <w:sz w:val="32"/>
          <w:szCs w:val="32"/>
          <w:highlight w:val="none"/>
          <w:u w:val="none"/>
          <w:lang w:eastAsia="zh-CN"/>
        </w:rPr>
        <w:t>减少</w:t>
      </w:r>
      <w:r>
        <w:rPr>
          <w:rFonts w:hint="eastAsia" w:ascii="仿宋" w:hAnsi="仿宋" w:eastAsia="仿宋" w:cs="仿宋"/>
          <w:sz w:val="32"/>
          <w:szCs w:val="32"/>
          <w:highlight w:val="none"/>
          <w:u w:val="none"/>
          <w:lang w:val="en-US" w:eastAsia="zh-CN"/>
        </w:rPr>
        <w:t>3.72</w:t>
      </w:r>
      <w:r>
        <w:rPr>
          <w:rFonts w:hint="eastAsia" w:ascii="仿宋" w:hAnsi="仿宋" w:eastAsia="仿宋" w:cs="仿宋"/>
          <w:sz w:val="32"/>
          <w:szCs w:val="32"/>
          <w:highlight w:val="none"/>
          <w:u w:val="none"/>
        </w:rPr>
        <w:t>万元，</w:t>
      </w:r>
      <w:r>
        <w:rPr>
          <w:rFonts w:hint="eastAsia" w:ascii="仿宋" w:hAnsi="仿宋" w:eastAsia="仿宋" w:cs="仿宋"/>
          <w:sz w:val="32"/>
          <w:szCs w:val="32"/>
          <w:highlight w:val="none"/>
          <w:u w:val="none"/>
          <w:lang w:eastAsia="zh-CN"/>
        </w:rPr>
        <w:t>减少</w:t>
      </w:r>
      <w:r>
        <w:rPr>
          <w:rFonts w:hint="eastAsia" w:ascii="仿宋" w:hAnsi="仿宋" w:eastAsia="仿宋" w:cs="仿宋"/>
          <w:sz w:val="32"/>
          <w:szCs w:val="32"/>
          <w:highlight w:val="none"/>
          <w:u w:val="none"/>
          <w:lang w:val="en-US" w:eastAsia="zh-CN"/>
        </w:rPr>
        <w:t>28.4</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。其中：</w:t>
      </w:r>
    </w:p>
    <w:p w14:paraId="503E46DA">
      <w:pPr>
        <w:pStyle w:val="3"/>
        <w:spacing w:after="0" w:line="600" w:lineRule="exact"/>
        <w:ind w:firstLine="640" w:firstLineChars="200"/>
        <w:rPr>
          <w:rFonts w:hint="eastAsia" w:ascii="仿宋" w:hAnsi="仿宋" w:eastAsia="仿宋" w:cs="仿宋"/>
          <w:sz w:val="32"/>
          <w:szCs w:val="32"/>
          <w:highlight w:val="none"/>
          <w:u w:val="none"/>
        </w:rPr>
      </w:pPr>
    </w:p>
    <w:p w14:paraId="08D03873">
      <w:pPr>
        <w:pStyle w:val="3"/>
        <w:numPr>
          <w:ilvl w:val="0"/>
          <w:numId w:val="0"/>
        </w:numPr>
        <w:spacing w:after="0" w:line="600" w:lineRule="exact"/>
        <w:ind w:firstLine="643" w:firstLineChars="200"/>
        <w:rPr>
          <w:rFonts w:hint="eastAsia" w:ascii="仿宋" w:hAnsi="仿宋" w:eastAsia="仿宋" w:cs="仿宋"/>
          <w:sz w:val="32"/>
          <w:szCs w:val="32"/>
          <w:highlight w:val="none"/>
          <w:u w:val="none"/>
        </w:rPr>
      </w:pPr>
      <w:r>
        <w:rPr>
          <w:rFonts w:hint="eastAsia" w:ascii="仿宋" w:hAnsi="仿宋" w:eastAsia="仿宋" w:cs="仿宋"/>
          <w:b/>
          <w:bCs/>
          <w:sz w:val="32"/>
          <w:szCs w:val="32"/>
          <w:highlight w:val="none"/>
          <w:u w:val="none"/>
          <w:lang w:val="en-US" w:eastAsia="zh-CN"/>
        </w:rPr>
        <w:t>1.</w:t>
      </w:r>
      <w:r>
        <w:rPr>
          <w:rFonts w:hint="eastAsia" w:ascii="仿宋" w:hAnsi="仿宋" w:eastAsia="仿宋" w:cs="仿宋"/>
          <w:b/>
          <w:bCs/>
          <w:sz w:val="32"/>
          <w:szCs w:val="32"/>
          <w:highlight w:val="none"/>
          <w:u w:val="none"/>
        </w:rPr>
        <w:t>住房改革支出（款）</w:t>
      </w:r>
      <w:r>
        <w:rPr>
          <w:rFonts w:hint="eastAsia" w:ascii="仿宋" w:hAnsi="仿宋" w:eastAsia="仿宋" w:cs="仿宋"/>
          <w:b/>
          <w:bCs/>
          <w:sz w:val="32"/>
          <w:szCs w:val="32"/>
          <w:highlight w:val="none"/>
          <w:u w:val="none"/>
          <w:lang w:eastAsia="zh-CN"/>
        </w:rPr>
        <w:t>住房公积金</w:t>
      </w:r>
      <w:r>
        <w:rPr>
          <w:rFonts w:hint="eastAsia" w:ascii="仿宋" w:hAnsi="仿宋" w:eastAsia="仿宋" w:cs="仿宋"/>
          <w:b/>
          <w:bCs/>
          <w:sz w:val="32"/>
          <w:szCs w:val="32"/>
          <w:highlight w:val="none"/>
          <w:u w:val="none"/>
        </w:rPr>
        <w:t>（项）</w:t>
      </w:r>
      <w:r>
        <w:rPr>
          <w:rFonts w:hint="eastAsia" w:ascii="仿宋" w:hAnsi="仿宋" w:eastAsia="仿宋" w:cs="仿宋"/>
          <w:sz w:val="32"/>
          <w:szCs w:val="32"/>
          <w:highlight w:val="none"/>
          <w:u w:val="none"/>
        </w:rPr>
        <w:t>年初预算</w:t>
      </w:r>
      <w:r>
        <w:rPr>
          <w:rFonts w:hint="eastAsia" w:ascii="仿宋" w:hAnsi="仿宋" w:eastAsia="仿宋" w:cs="仿宋"/>
          <w:sz w:val="32"/>
          <w:szCs w:val="32"/>
          <w:highlight w:val="none"/>
          <w:u w:val="none"/>
          <w:lang w:val="en-US" w:eastAsia="zh-CN"/>
        </w:rPr>
        <w:t>13.1</w:t>
      </w:r>
      <w:r>
        <w:rPr>
          <w:rFonts w:hint="eastAsia" w:ascii="仿宋" w:hAnsi="仿宋" w:eastAsia="仿宋" w:cs="仿宋"/>
          <w:sz w:val="32"/>
          <w:szCs w:val="32"/>
          <w:highlight w:val="none"/>
          <w:u w:val="none"/>
        </w:rPr>
        <w:t>万元，与上年相比</w:t>
      </w:r>
      <w:r>
        <w:rPr>
          <w:rFonts w:hint="eastAsia" w:ascii="仿宋" w:hAnsi="仿宋" w:eastAsia="仿宋" w:cs="仿宋"/>
          <w:sz w:val="32"/>
          <w:szCs w:val="32"/>
          <w:highlight w:val="none"/>
          <w:u w:val="none"/>
          <w:lang w:eastAsia="zh-CN"/>
        </w:rPr>
        <w:t>减少</w:t>
      </w:r>
      <w:r>
        <w:rPr>
          <w:rFonts w:hint="eastAsia" w:ascii="仿宋" w:hAnsi="仿宋" w:eastAsia="仿宋" w:cs="仿宋"/>
          <w:sz w:val="32"/>
          <w:szCs w:val="32"/>
          <w:highlight w:val="none"/>
          <w:u w:val="none"/>
          <w:lang w:val="en-US" w:eastAsia="zh-CN"/>
        </w:rPr>
        <w:t>3.72</w:t>
      </w:r>
      <w:r>
        <w:rPr>
          <w:rFonts w:hint="eastAsia" w:ascii="仿宋" w:hAnsi="仿宋" w:eastAsia="仿宋" w:cs="仿宋"/>
          <w:sz w:val="32"/>
          <w:szCs w:val="32"/>
          <w:highlight w:val="none"/>
          <w:u w:val="none"/>
        </w:rPr>
        <w:t>万元，</w:t>
      </w:r>
      <w:r>
        <w:rPr>
          <w:rFonts w:hint="eastAsia" w:ascii="仿宋" w:hAnsi="仿宋" w:eastAsia="仿宋" w:cs="仿宋"/>
          <w:sz w:val="32"/>
          <w:szCs w:val="32"/>
          <w:highlight w:val="none"/>
          <w:u w:val="none"/>
          <w:lang w:eastAsia="zh-CN"/>
        </w:rPr>
        <w:t>减少</w:t>
      </w:r>
      <w:r>
        <w:rPr>
          <w:rFonts w:hint="eastAsia" w:ascii="仿宋" w:hAnsi="仿宋" w:eastAsia="仿宋" w:cs="仿宋"/>
          <w:sz w:val="32"/>
          <w:szCs w:val="32"/>
          <w:highlight w:val="none"/>
          <w:u w:val="none"/>
          <w:lang w:val="en-US" w:eastAsia="zh-CN"/>
        </w:rPr>
        <w:t>28.4</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变动原因：</w:t>
      </w:r>
      <w:r>
        <w:rPr>
          <w:rFonts w:hint="eastAsia" w:ascii="仿宋_GB2312" w:hAnsi="仿宋_GB2312" w:eastAsia="仿宋_GB2312"/>
          <w:sz w:val="32"/>
          <w:szCs w:val="32"/>
          <w:highlight w:val="none"/>
          <w:u w:val="none"/>
          <w:lang w:eastAsia="zh-CN"/>
        </w:rPr>
        <w:t>本年度</w:t>
      </w:r>
      <w:r>
        <w:rPr>
          <w:rFonts w:hint="eastAsia" w:eastAsia="仿宋_GB2312"/>
          <w:sz w:val="32"/>
          <w:szCs w:val="32"/>
          <w:highlight w:val="none"/>
          <w:u w:val="none"/>
          <w:lang w:eastAsia="zh-CN"/>
        </w:rPr>
        <w:t>增加退休人员一人，</w:t>
      </w:r>
      <w:r>
        <w:rPr>
          <w:rFonts w:hint="eastAsia" w:ascii="仿宋" w:hAnsi="仿宋" w:eastAsia="仿宋" w:cs="仿宋"/>
          <w:b w:val="0"/>
          <w:bCs w:val="0"/>
          <w:sz w:val="32"/>
          <w:szCs w:val="32"/>
          <w:highlight w:val="none"/>
          <w:u w:val="none"/>
          <w:lang w:eastAsia="zh-CN"/>
        </w:rPr>
        <w:t>住房公积金支出减少。</w:t>
      </w:r>
    </w:p>
    <w:p w14:paraId="1F47DDBD">
      <w:pPr>
        <w:spacing w:line="600" w:lineRule="exact"/>
        <w:ind w:left="0" w:leftChars="0" w:firstLine="640" w:firstLineChars="200"/>
        <w:outlineLvl w:val="2"/>
        <w:rPr>
          <w:rFonts w:eastAsia="黑体" w:cs="黑体"/>
          <w:sz w:val="32"/>
          <w:szCs w:val="36"/>
          <w:highlight w:val="none"/>
          <w:u w:val="none"/>
        </w:rPr>
      </w:pPr>
      <w:r>
        <w:rPr>
          <w:rFonts w:hint="eastAsia" w:eastAsia="黑体" w:cs="黑体"/>
          <w:sz w:val="32"/>
          <w:szCs w:val="36"/>
          <w:highlight w:val="none"/>
          <w:u w:val="none"/>
        </w:rPr>
        <w:t>六、一般公共预算基本支出预算情况说明</w:t>
      </w:r>
    </w:p>
    <w:p w14:paraId="40C3F9A8">
      <w:pPr>
        <w:pStyle w:val="3"/>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u w:val="none"/>
        </w:rPr>
      </w:pPr>
      <w:r>
        <w:rPr>
          <w:rFonts w:hint="eastAsia" w:ascii="仿宋" w:hAnsi="仿宋" w:eastAsia="仿宋" w:cs="仿宋"/>
          <w:color w:val="auto"/>
          <w:kern w:val="2"/>
          <w:sz w:val="32"/>
          <w:lang w:eastAsia="zh-CN"/>
        </w:rPr>
        <w:t>巴彦淖尔</w:t>
      </w:r>
      <w:r>
        <w:rPr>
          <w:rFonts w:hint="eastAsia" w:ascii="仿宋" w:hAnsi="仿宋" w:eastAsia="仿宋" w:cs="仿宋"/>
          <w:color w:val="auto"/>
          <w:kern w:val="2"/>
          <w:sz w:val="32"/>
        </w:rPr>
        <w:t>市财政绩效</w:t>
      </w:r>
      <w:r>
        <w:rPr>
          <w:rFonts w:hint="eastAsia" w:ascii="仿宋_GB2312" w:hAnsi="仿宋_GB2312" w:eastAsia="仿宋_GB2312"/>
          <w:color w:val="auto"/>
          <w:kern w:val="2"/>
          <w:sz w:val="32"/>
        </w:rPr>
        <w:t>评价中心</w:t>
      </w:r>
      <w:r>
        <w:rPr>
          <w:rFonts w:hint="eastAsia" w:ascii="仿宋_GB2312" w:hAnsi="仿宋_GB2312" w:eastAsia="仿宋_GB2312" w:cs="仿宋"/>
          <w:sz w:val="32"/>
          <w:szCs w:val="32"/>
          <w:highlight w:val="none"/>
          <w:u w:val="none"/>
          <w:lang w:val="en-US" w:eastAsia="zh-CN"/>
        </w:rPr>
        <w:t>2025年</w:t>
      </w:r>
      <w:r>
        <w:rPr>
          <w:rFonts w:hint="eastAsia" w:ascii="仿宋_GB2312" w:hAnsi="仿宋_GB2312" w:eastAsia="仿宋_GB2312" w:cs="仿宋_GB2312"/>
          <w:sz w:val="32"/>
          <w:szCs w:val="32"/>
          <w:highlight w:val="none"/>
          <w:u w:val="none"/>
        </w:rPr>
        <w:t>度</w:t>
      </w:r>
      <w:r>
        <w:rPr>
          <w:rFonts w:hint="eastAsia" w:ascii="Times New Roman" w:hAnsi="Times New Roman" w:eastAsia="仿宋_GB2312" w:cs="仿宋"/>
          <w:sz w:val="32"/>
          <w:szCs w:val="32"/>
          <w:highlight w:val="none"/>
          <w:u w:val="none"/>
        </w:rPr>
        <w:t>一般公共预算财政拨款基本支出预算</w:t>
      </w:r>
      <w:r>
        <w:rPr>
          <w:rFonts w:hint="eastAsia" w:eastAsia="仿宋_GB2312" w:cs="仿宋"/>
          <w:sz w:val="32"/>
          <w:szCs w:val="32"/>
          <w:highlight w:val="none"/>
          <w:u w:val="none"/>
          <w:lang w:val="en-US" w:eastAsia="zh-CN"/>
        </w:rPr>
        <w:t>161.83</w:t>
      </w:r>
      <w:r>
        <w:rPr>
          <w:rFonts w:hint="eastAsia" w:ascii="Times New Roman" w:hAnsi="Times New Roman" w:eastAsia="仿宋_GB2312" w:cs="仿宋"/>
          <w:sz w:val="32"/>
          <w:szCs w:val="32"/>
          <w:highlight w:val="none"/>
          <w:u w:val="none"/>
        </w:rPr>
        <w:t>万元，其中：</w:t>
      </w:r>
    </w:p>
    <w:p w14:paraId="7B704000">
      <w:pPr>
        <w:pStyle w:val="3"/>
        <w:tabs>
          <w:tab w:val="left" w:pos="2671"/>
          <w:tab w:val="left" w:pos="5000"/>
          <w:tab w:val="left" w:pos="6190"/>
        </w:tabs>
        <w:spacing w:after="0" w:line="600" w:lineRule="exact"/>
        <w:ind w:firstLine="643" w:firstLineChars="200"/>
        <w:rPr>
          <w:rFonts w:hint="eastAsia" w:ascii="Times New Roman" w:hAnsi="Times New Roman" w:eastAsia="仿宋_GB2312" w:cs="仿宋"/>
          <w:sz w:val="32"/>
          <w:szCs w:val="32"/>
          <w:highlight w:val="none"/>
          <w:u w:val="none"/>
        </w:rPr>
      </w:pPr>
      <w:r>
        <w:rPr>
          <w:rFonts w:hint="eastAsia" w:ascii="Times New Roman" w:hAnsi="Times New Roman" w:eastAsia="仿宋_GB2312" w:cs="仿宋"/>
          <w:b/>
          <w:bCs/>
          <w:sz w:val="32"/>
          <w:szCs w:val="32"/>
          <w:highlight w:val="none"/>
          <w:u w:val="none"/>
        </w:rPr>
        <w:t>（一）人员经费</w:t>
      </w:r>
      <w:r>
        <w:rPr>
          <w:rFonts w:hint="eastAsia" w:eastAsia="仿宋_GB2312" w:cs="仿宋"/>
          <w:b/>
          <w:bCs/>
          <w:sz w:val="32"/>
          <w:szCs w:val="32"/>
          <w:highlight w:val="none"/>
          <w:u w:val="none"/>
          <w:lang w:val="en-US" w:eastAsia="zh-CN"/>
        </w:rPr>
        <w:t>144.47</w:t>
      </w:r>
      <w:r>
        <w:rPr>
          <w:rFonts w:hint="eastAsia" w:ascii="Times New Roman" w:hAnsi="Times New Roman" w:eastAsia="仿宋_GB2312" w:cs="仿宋"/>
          <w:b/>
          <w:bCs/>
          <w:sz w:val="32"/>
          <w:szCs w:val="32"/>
          <w:highlight w:val="none"/>
          <w:u w:val="none"/>
        </w:rPr>
        <w:t>万元</w:t>
      </w:r>
      <w:r>
        <w:rPr>
          <w:rFonts w:hint="eastAsia" w:ascii="Times New Roman" w:hAnsi="Times New Roman" w:eastAsia="仿宋_GB2312" w:cs="仿宋"/>
          <w:sz w:val="32"/>
          <w:szCs w:val="32"/>
          <w:highlight w:val="none"/>
          <w:u w:val="none"/>
        </w:rPr>
        <w:t>。主要包括：基本工资</w:t>
      </w:r>
      <w:r>
        <w:rPr>
          <w:rFonts w:hint="eastAsia" w:eastAsia="仿宋_GB2312" w:cs="仿宋"/>
          <w:sz w:val="32"/>
          <w:szCs w:val="32"/>
          <w:highlight w:val="none"/>
          <w:u w:val="none"/>
          <w:lang w:val="en-US" w:eastAsia="zh-CN"/>
        </w:rPr>
        <w:t>37.97万元</w:t>
      </w:r>
      <w:r>
        <w:rPr>
          <w:rFonts w:hint="eastAsia" w:ascii="Times New Roman" w:hAnsi="Times New Roman" w:eastAsia="仿宋_GB2312" w:cs="仿宋"/>
          <w:sz w:val="32"/>
          <w:szCs w:val="32"/>
          <w:highlight w:val="none"/>
          <w:u w:val="none"/>
        </w:rPr>
        <w:t>、津贴补贴</w:t>
      </w:r>
      <w:r>
        <w:rPr>
          <w:rFonts w:hint="eastAsia" w:eastAsia="仿宋_GB2312" w:cs="仿宋"/>
          <w:sz w:val="32"/>
          <w:szCs w:val="32"/>
          <w:highlight w:val="none"/>
          <w:u w:val="none"/>
          <w:lang w:val="en-US" w:eastAsia="zh-CN"/>
        </w:rPr>
        <w:t>48.17万元</w:t>
      </w:r>
      <w:r>
        <w:rPr>
          <w:rFonts w:hint="eastAsia" w:ascii="Times New Roman" w:hAnsi="Times New Roman" w:eastAsia="仿宋_GB2312" w:cs="仿宋"/>
          <w:sz w:val="32"/>
          <w:szCs w:val="32"/>
          <w:highlight w:val="none"/>
          <w:u w:val="none"/>
        </w:rPr>
        <w:t>、奖金</w:t>
      </w:r>
      <w:r>
        <w:rPr>
          <w:rFonts w:hint="eastAsia" w:eastAsia="仿宋_GB2312" w:cs="仿宋"/>
          <w:sz w:val="32"/>
          <w:szCs w:val="32"/>
          <w:highlight w:val="none"/>
          <w:u w:val="none"/>
          <w:lang w:val="en-US" w:eastAsia="zh-CN"/>
        </w:rPr>
        <w:t>6.63万元</w:t>
      </w:r>
      <w:r>
        <w:rPr>
          <w:rFonts w:hint="eastAsia" w:ascii="Times New Roman" w:hAnsi="Times New Roman" w:eastAsia="仿宋_GB2312" w:cs="仿宋"/>
          <w:sz w:val="32"/>
          <w:szCs w:val="32"/>
          <w:highlight w:val="none"/>
          <w:u w:val="none"/>
        </w:rPr>
        <w:t>、</w:t>
      </w:r>
      <w:r>
        <w:rPr>
          <w:rFonts w:hint="eastAsia" w:eastAsia="仿宋_GB2312" w:cs="仿宋"/>
          <w:sz w:val="32"/>
          <w:szCs w:val="32"/>
          <w:highlight w:val="none"/>
          <w:u w:val="none"/>
          <w:lang w:eastAsia="zh-CN"/>
        </w:rPr>
        <w:t>机关事业单位基本养老保险缴费</w:t>
      </w:r>
      <w:r>
        <w:rPr>
          <w:rFonts w:hint="eastAsia" w:eastAsia="仿宋_GB2312" w:cs="仿宋"/>
          <w:sz w:val="32"/>
          <w:szCs w:val="32"/>
          <w:highlight w:val="none"/>
          <w:u w:val="none"/>
          <w:lang w:val="en-US" w:eastAsia="zh-CN"/>
        </w:rPr>
        <w:t>12.7万元</w:t>
      </w:r>
      <w:r>
        <w:rPr>
          <w:rFonts w:hint="eastAsia" w:ascii="Times New Roman" w:hAnsi="Times New Roman" w:eastAsia="仿宋_GB2312" w:cs="仿宋"/>
          <w:sz w:val="32"/>
          <w:szCs w:val="32"/>
          <w:highlight w:val="none"/>
          <w:u w:val="none"/>
        </w:rPr>
        <w:t>、</w:t>
      </w:r>
      <w:r>
        <w:rPr>
          <w:rFonts w:hint="eastAsia" w:eastAsia="仿宋_GB2312" w:cs="仿宋"/>
          <w:sz w:val="32"/>
          <w:szCs w:val="32"/>
          <w:highlight w:val="none"/>
          <w:u w:val="none"/>
          <w:lang w:eastAsia="zh-CN"/>
        </w:rPr>
        <w:t>职工基本医疗保险缴费</w:t>
      </w:r>
      <w:r>
        <w:rPr>
          <w:rFonts w:hint="eastAsia" w:eastAsia="仿宋_GB2312" w:cs="仿宋"/>
          <w:sz w:val="32"/>
          <w:szCs w:val="32"/>
          <w:highlight w:val="none"/>
          <w:u w:val="none"/>
          <w:lang w:val="en-US" w:eastAsia="zh-CN"/>
        </w:rPr>
        <w:t>6.65万元</w:t>
      </w:r>
      <w:r>
        <w:rPr>
          <w:rFonts w:hint="eastAsia" w:ascii="Times New Roman" w:hAnsi="Times New Roman" w:eastAsia="仿宋_GB2312" w:cs="仿宋"/>
          <w:sz w:val="32"/>
          <w:szCs w:val="32"/>
          <w:highlight w:val="none"/>
          <w:u w:val="none"/>
        </w:rPr>
        <w:t>、</w:t>
      </w:r>
      <w:r>
        <w:rPr>
          <w:rFonts w:hint="eastAsia" w:eastAsia="仿宋_GB2312" w:cs="仿宋"/>
          <w:sz w:val="32"/>
          <w:szCs w:val="32"/>
          <w:highlight w:val="none"/>
          <w:u w:val="none"/>
          <w:lang w:eastAsia="zh-CN"/>
        </w:rPr>
        <w:t>公务员医疗补助缴费</w:t>
      </w:r>
      <w:r>
        <w:rPr>
          <w:rFonts w:hint="eastAsia" w:eastAsia="仿宋_GB2312" w:cs="仿宋"/>
          <w:sz w:val="32"/>
          <w:szCs w:val="32"/>
          <w:highlight w:val="none"/>
          <w:u w:val="none"/>
          <w:lang w:val="en-US" w:eastAsia="zh-CN"/>
        </w:rPr>
        <w:t>2.77万元、其他社会保障缴费1.31万元、</w:t>
      </w:r>
      <w:r>
        <w:rPr>
          <w:rFonts w:hint="eastAsia" w:ascii="Times New Roman" w:hAnsi="Times New Roman" w:eastAsia="仿宋_GB2312" w:cs="仿宋"/>
          <w:sz w:val="32"/>
          <w:szCs w:val="32"/>
          <w:highlight w:val="none"/>
          <w:u w:val="none"/>
        </w:rPr>
        <w:t>住房公积金</w:t>
      </w:r>
      <w:r>
        <w:rPr>
          <w:rFonts w:hint="eastAsia" w:eastAsia="仿宋_GB2312" w:cs="仿宋"/>
          <w:sz w:val="32"/>
          <w:szCs w:val="32"/>
          <w:highlight w:val="none"/>
          <w:u w:val="none"/>
          <w:lang w:val="en-US" w:eastAsia="zh-CN"/>
        </w:rPr>
        <w:t>13.1万元</w:t>
      </w:r>
      <w:r>
        <w:rPr>
          <w:rFonts w:hint="eastAsia" w:ascii="Times New Roman" w:hAnsi="Times New Roman" w:eastAsia="仿宋_GB2312" w:cs="仿宋"/>
          <w:sz w:val="32"/>
          <w:szCs w:val="32"/>
          <w:highlight w:val="none"/>
          <w:u w:val="none"/>
        </w:rPr>
        <w:t>、其他工资福利支出</w:t>
      </w:r>
      <w:r>
        <w:rPr>
          <w:rFonts w:hint="eastAsia" w:eastAsia="仿宋_GB2312" w:cs="仿宋"/>
          <w:sz w:val="32"/>
          <w:szCs w:val="32"/>
          <w:highlight w:val="none"/>
          <w:u w:val="none"/>
          <w:lang w:val="en-US" w:eastAsia="zh-CN"/>
        </w:rPr>
        <w:t>9.89万元</w:t>
      </w:r>
      <w:r>
        <w:rPr>
          <w:rFonts w:hint="eastAsia" w:ascii="Times New Roman" w:hAnsi="Times New Roman" w:eastAsia="仿宋_GB2312" w:cs="仿宋"/>
          <w:sz w:val="32"/>
          <w:szCs w:val="32"/>
          <w:highlight w:val="none"/>
          <w:u w:val="none"/>
        </w:rPr>
        <w:t>、退休费</w:t>
      </w:r>
      <w:r>
        <w:rPr>
          <w:rFonts w:hint="eastAsia" w:eastAsia="仿宋_GB2312" w:cs="仿宋"/>
          <w:sz w:val="32"/>
          <w:szCs w:val="32"/>
          <w:highlight w:val="none"/>
          <w:u w:val="none"/>
          <w:lang w:val="en-US" w:eastAsia="zh-CN"/>
        </w:rPr>
        <w:t>5.28万元</w:t>
      </w:r>
      <w:r>
        <w:rPr>
          <w:rFonts w:hint="eastAsia" w:ascii="Times New Roman" w:hAnsi="Times New Roman" w:eastAsia="仿宋_GB2312" w:cs="仿宋"/>
          <w:sz w:val="32"/>
          <w:szCs w:val="32"/>
          <w:highlight w:val="none"/>
          <w:u w:val="none"/>
        </w:rPr>
        <w:t>。</w:t>
      </w:r>
    </w:p>
    <w:p w14:paraId="79B585E8">
      <w:pPr>
        <w:pStyle w:val="3"/>
        <w:tabs>
          <w:tab w:val="left" w:pos="2671"/>
          <w:tab w:val="left" w:pos="5000"/>
          <w:tab w:val="left" w:pos="6190"/>
        </w:tabs>
        <w:spacing w:after="0" w:line="600" w:lineRule="exact"/>
        <w:ind w:firstLine="643" w:firstLineChars="200"/>
        <w:rPr>
          <w:rFonts w:hint="eastAsia" w:ascii="Times New Roman" w:hAnsi="Times New Roman" w:eastAsia="仿宋_GB2312" w:cs="仿宋"/>
          <w:sz w:val="32"/>
          <w:szCs w:val="32"/>
          <w:highlight w:val="none"/>
          <w:u w:val="none"/>
        </w:rPr>
      </w:pPr>
      <w:r>
        <w:rPr>
          <w:rFonts w:hint="eastAsia" w:ascii="Times New Roman" w:hAnsi="Times New Roman" w:eastAsia="仿宋_GB2312" w:cs="仿宋"/>
          <w:b/>
          <w:bCs/>
          <w:sz w:val="32"/>
          <w:szCs w:val="32"/>
          <w:highlight w:val="none"/>
          <w:u w:val="none"/>
        </w:rPr>
        <w:t xml:space="preserve">（二）公用经费 </w:t>
      </w:r>
      <w:r>
        <w:rPr>
          <w:rFonts w:hint="eastAsia" w:eastAsia="仿宋_GB2312" w:cs="仿宋"/>
          <w:b/>
          <w:bCs/>
          <w:sz w:val="32"/>
          <w:szCs w:val="32"/>
          <w:highlight w:val="none"/>
          <w:u w:val="none"/>
          <w:lang w:val="en-US" w:eastAsia="zh-CN"/>
        </w:rPr>
        <w:t>17.35</w:t>
      </w:r>
      <w:r>
        <w:rPr>
          <w:rFonts w:hint="eastAsia" w:ascii="Times New Roman" w:hAnsi="Times New Roman" w:eastAsia="仿宋_GB2312" w:cs="仿宋"/>
          <w:b/>
          <w:bCs/>
          <w:sz w:val="32"/>
          <w:szCs w:val="32"/>
          <w:highlight w:val="none"/>
          <w:u w:val="none"/>
        </w:rPr>
        <w:t>万元</w:t>
      </w:r>
      <w:r>
        <w:rPr>
          <w:rFonts w:hint="eastAsia" w:ascii="Times New Roman" w:hAnsi="Times New Roman" w:eastAsia="仿宋_GB2312" w:cs="仿宋"/>
          <w:sz w:val="32"/>
          <w:szCs w:val="32"/>
          <w:highlight w:val="none"/>
          <w:u w:val="none"/>
        </w:rPr>
        <w:t>。主要包括：办公费</w:t>
      </w:r>
      <w:r>
        <w:rPr>
          <w:rFonts w:hint="eastAsia" w:eastAsia="仿宋_GB2312" w:cs="仿宋"/>
          <w:sz w:val="32"/>
          <w:szCs w:val="32"/>
          <w:highlight w:val="none"/>
          <w:u w:val="none"/>
          <w:lang w:val="en-US" w:eastAsia="zh-CN"/>
        </w:rPr>
        <w:t>4.73万元</w:t>
      </w:r>
      <w:r>
        <w:rPr>
          <w:rFonts w:hint="eastAsia" w:ascii="Times New Roman" w:hAnsi="Times New Roman" w:eastAsia="仿宋_GB2312" w:cs="仿宋"/>
          <w:sz w:val="32"/>
          <w:szCs w:val="32"/>
          <w:highlight w:val="none"/>
          <w:u w:val="none"/>
        </w:rPr>
        <w:t>、邮电费</w:t>
      </w:r>
      <w:r>
        <w:rPr>
          <w:rFonts w:hint="eastAsia" w:eastAsia="仿宋_GB2312" w:cs="仿宋"/>
          <w:sz w:val="32"/>
          <w:szCs w:val="32"/>
          <w:highlight w:val="none"/>
          <w:u w:val="none"/>
          <w:lang w:val="en-US" w:eastAsia="zh-CN"/>
        </w:rPr>
        <w:t>0.1万元</w:t>
      </w:r>
      <w:r>
        <w:rPr>
          <w:rFonts w:hint="eastAsia" w:ascii="Times New Roman" w:hAnsi="Times New Roman" w:eastAsia="仿宋_GB2312" w:cs="仿宋"/>
          <w:sz w:val="32"/>
          <w:szCs w:val="32"/>
          <w:highlight w:val="none"/>
          <w:u w:val="none"/>
        </w:rPr>
        <w:t>、物业管理费</w:t>
      </w:r>
      <w:r>
        <w:rPr>
          <w:rFonts w:hint="eastAsia" w:eastAsia="仿宋_GB2312" w:cs="仿宋"/>
          <w:sz w:val="32"/>
          <w:szCs w:val="32"/>
          <w:highlight w:val="none"/>
          <w:u w:val="none"/>
          <w:lang w:val="en-US" w:eastAsia="zh-CN"/>
        </w:rPr>
        <w:t>3.67万元</w:t>
      </w:r>
      <w:r>
        <w:rPr>
          <w:rFonts w:hint="eastAsia" w:ascii="Times New Roman" w:hAnsi="Times New Roman" w:eastAsia="仿宋_GB2312" w:cs="仿宋"/>
          <w:sz w:val="32"/>
          <w:szCs w:val="32"/>
          <w:highlight w:val="none"/>
          <w:u w:val="none"/>
        </w:rPr>
        <w:t>、公务接待费</w:t>
      </w:r>
      <w:r>
        <w:rPr>
          <w:rFonts w:hint="eastAsia" w:eastAsia="仿宋_GB2312" w:cs="仿宋"/>
          <w:sz w:val="32"/>
          <w:szCs w:val="32"/>
          <w:highlight w:val="none"/>
          <w:u w:val="none"/>
          <w:lang w:val="en-US" w:eastAsia="zh-CN"/>
        </w:rPr>
        <w:t>0.32万元</w:t>
      </w:r>
      <w:r>
        <w:rPr>
          <w:rFonts w:hint="eastAsia" w:ascii="Times New Roman" w:hAnsi="Times New Roman" w:eastAsia="仿宋_GB2312" w:cs="仿宋"/>
          <w:sz w:val="32"/>
          <w:szCs w:val="32"/>
          <w:highlight w:val="none"/>
          <w:u w:val="none"/>
        </w:rPr>
        <w:t>、工会经费</w:t>
      </w:r>
      <w:r>
        <w:rPr>
          <w:rFonts w:hint="eastAsia" w:eastAsia="仿宋_GB2312" w:cs="仿宋"/>
          <w:sz w:val="32"/>
          <w:szCs w:val="32"/>
          <w:highlight w:val="none"/>
          <w:u w:val="none"/>
          <w:lang w:val="en-US" w:eastAsia="zh-CN"/>
        </w:rPr>
        <w:t>1.69万元</w:t>
      </w:r>
      <w:r>
        <w:rPr>
          <w:rFonts w:hint="eastAsia" w:ascii="Times New Roman" w:hAnsi="Times New Roman" w:eastAsia="仿宋_GB2312" w:cs="仿宋"/>
          <w:sz w:val="32"/>
          <w:szCs w:val="32"/>
          <w:highlight w:val="none"/>
          <w:u w:val="none"/>
        </w:rPr>
        <w:t>、</w:t>
      </w:r>
      <w:r>
        <w:rPr>
          <w:rFonts w:hint="eastAsia" w:eastAsia="仿宋_GB2312" w:cs="仿宋"/>
          <w:sz w:val="32"/>
          <w:szCs w:val="32"/>
          <w:highlight w:val="none"/>
          <w:u w:val="none"/>
          <w:lang w:eastAsia="zh-CN"/>
        </w:rPr>
        <w:t>福利费</w:t>
      </w:r>
      <w:r>
        <w:rPr>
          <w:rFonts w:hint="eastAsia" w:eastAsia="仿宋_GB2312" w:cs="仿宋"/>
          <w:sz w:val="32"/>
          <w:szCs w:val="32"/>
          <w:highlight w:val="none"/>
          <w:u w:val="none"/>
          <w:lang w:val="en-US" w:eastAsia="zh-CN"/>
        </w:rPr>
        <w:t>0.36万元、</w:t>
      </w:r>
      <w:r>
        <w:rPr>
          <w:rFonts w:hint="eastAsia" w:ascii="Times New Roman" w:hAnsi="Times New Roman" w:eastAsia="仿宋_GB2312" w:cs="仿宋"/>
          <w:sz w:val="32"/>
          <w:szCs w:val="32"/>
          <w:highlight w:val="none"/>
          <w:u w:val="none"/>
        </w:rPr>
        <w:t>其他交通费用</w:t>
      </w:r>
      <w:r>
        <w:rPr>
          <w:rFonts w:hint="eastAsia" w:eastAsia="仿宋_GB2312" w:cs="仿宋"/>
          <w:sz w:val="32"/>
          <w:szCs w:val="32"/>
          <w:highlight w:val="none"/>
          <w:u w:val="none"/>
          <w:lang w:val="en-US" w:eastAsia="zh-CN"/>
        </w:rPr>
        <w:t>6.48万元</w:t>
      </w:r>
      <w:r>
        <w:rPr>
          <w:rFonts w:hint="eastAsia" w:ascii="Times New Roman" w:hAnsi="Times New Roman" w:eastAsia="仿宋_GB2312" w:cs="仿宋"/>
          <w:sz w:val="32"/>
          <w:szCs w:val="32"/>
          <w:highlight w:val="none"/>
          <w:u w:val="none"/>
        </w:rPr>
        <w:t>。</w:t>
      </w:r>
    </w:p>
    <w:p w14:paraId="2C0F9998">
      <w:pPr>
        <w:spacing w:line="600" w:lineRule="exact"/>
        <w:ind w:left="0" w:leftChars="0" w:firstLine="640" w:firstLineChars="200"/>
        <w:outlineLvl w:val="2"/>
        <w:rPr>
          <w:rFonts w:eastAsia="黑体" w:cs="黑体"/>
          <w:sz w:val="32"/>
          <w:szCs w:val="36"/>
          <w:highlight w:val="none"/>
          <w:u w:val="none"/>
        </w:rPr>
      </w:pPr>
      <w:r>
        <w:rPr>
          <w:rFonts w:hint="eastAsia" w:eastAsia="黑体" w:cs="黑体"/>
          <w:sz w:val="32"/>
          <w:szCs w:val="36"/>
          <w:highlight w:val="none"/>
          <w:u w:val="none"/>
        </w:rPr>
        <w:t>七、一般公共预算“三公”经费支出预算情况说明</w:t>
      </w:r>
    </w:p>
    <w:p w14:paraId="33330658">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hint="eastAsia" w:ascii="仿宋" w:hAnsi="仿宋" w:eastAsia="仿宋" w:cs="仿宋"/>
          <w:color w:val="auto"/>
          <w:kern w:val="2"/>
          <w:sz w:val="32"/>
          <w:lang w:eastAsia="zh-CN"/>
        </w:rPr>
        <w:t>巴彦淖尔</w:t>
      </w:r>
      <w:r>
        <w:rPr>
          <w:rFonts w:hint="eastAsia" w:ascii="仿宋" w:hAnsi="仿宋" w:eastAsia="仿宋" w:cs="仿宋"/>
          <w:color w:val="auto"/>
          <w:kern w:val="2"/>
          <w:sz w:val="32"/>
        </w:rPr>
        <w:t>市财政绩效</w:t>
      </w:r>
      <w:r>
        <w:rPr>
          <w:rFonts w:hint="eastAsia" w:ascii="仿宋_GB2312" w:hAnsi="仿宋_GB2312" w:eastAsia="仿宋_GB2312"/>
          <w:color w:val="auto"/>
          <w:kern w:val="2"/>
          <w:sz w:val="32"/>
        </w:rPr>
        <w:t>评价中心</w:t>
      </w:r>
      <w:r>
        <w:rPr>
          <w:rFonts w:hint="eastAsia" w:ascii="仿宋_GB2312" w:hAnsi="仿宋_GB2312" w:eastAsia="仿宋_GB2312" w:cs="仿宋"/>
          <w:sz w:val="32"/>
          <w:szCs w:val="32"/>
          <w:highlight w:val="none"/>
          <w:u w:val="none"/>
          <w:lang w:val="en-US" w:eastAsia="zh-CN"/>
        </w:rPr>
        <w:t>2025年</w:t>
      </w:r>
      <w:r>
        <w:rPr>
          <w:rFonts w:hint="eastAsia" w:ascii="仿宋_GB2312" w:hAnsi="仿宋_GB2312" w:eastAsia="仿宋_GB2312" w:cs="仿宋_GB2312"/>
          <w:sz w:val="32"/>
          <w:szCs w:val="32"/>
          <w:highlight w:val="none"/>
          <w:u w:val="none"/>
        </w:rPr>
        <w:t>度</w:t>
      </w:r>
      <w:r>
        <w:rPr>
          <w:rFonts w:eastAsia="仿宋_GB2312"/>
          <w:sz w:val="32"/>
          <w:szCs w:val="32"/>
          <w:highlight w:val="none"/>
          <w:u w:val="none"/>
        </w:rPr>
        <w:t>一般公共预算拨款安排的“三公”经费预算支出</w:t>
      </w:r>
      <w:r>
        <w:rPr>
          <w:rFonts w:hint="eastAsia" w:eastAsia="仿宋_GB2312"/>
          <w:sz w:val="32"/>
          <w:szCs w:val="32"/>
          <w:highlight w:val="none"/>
          <w:u w:val="none"/>
          <w:lang w:val="en-US" w:eastAsia="zh-CN"/>
        </w:rPr>
        <w:t>0.32</w:t>
      </w:r>
      <w:r>
        <w:rPr>
          <w:rFonts w:eastAsia="仿宋_GB2312"/>
          <w:sz w:val="32"/>
          <w:szCs w:val="32"/>
          <w:highlight w:val="none"/>
          <w:u w:val="none"/>
        </w:rPr>
        <w:t>万元，其中因公出国（境）费支出</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；公务用车购置及运行维护费支出</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；公务接待费支出</w:t>
      </w:r>
      <w:r>
        <w:rPr>
          <w:rFonts w:hint="eastAsia" w:eastAsia="仿宋_GB2312"/>
          <w:sz w:val="32"/>
          <w:szCs w:val="32"/>
          <w:highlight w:val="none"/>
          <w:u w:val="none"/>
          <w:lang w:val="en-US" w:eastAsia="zh-CN"/>
        </w:rPr>
        <w:t>0.32</w:t>
      </w:r>
      <w:r>
        <w:rPr>
          <w:rFonts w:eastAsia="仿宋_GB2312"/>
          <w:sz w:val="32"/>
          <w:szCs w:val="32"/>
          <w:highlight w:val="none"/>
          <w:u w:val="none"/>
        </w:rPr>
        <w:t>万元，占</w:t>
      </w:r>
      <w:r>
        <w:rPr>
          <w:rFonts w:hint="eastAsia" w:eastAsia="仿宋_GB2312"/>
          <w:sz w:val="32"/>
          <w:szCs w:val="32"/>
          <w:highlight w:val="none"/>
          <w:u w:val="none"/>
          <w:lang w:val="en-US" w:eastAsia="zh-CN"/>
        </w:rPr>
        <w:t>100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。具体情况如下：</w:t>
      </w:r>
    </w:p>
    <w:p w14:paraId="03E07AC7">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p>
    <w:p w14:paraId="2850CB68">
      <w:pPr>
        <w:spacing w:line="600" w:lineRule="exact"/>
        <w:ind w:left="29" w:right="96" w:firstLine="650"/>
        <w:rPr>
          <w:rFonts w:eastAsia="仿宋_GB2312"/>
          <w:sz w:val="32"/>
          <w:szCs w:val="32"/>
          <w:highlight w:val="none"/>
          <w:u w:val="none"/>
        </w:rPr>
      </w:pPr>
      <w:r>
        <w:rPr>
          <w:rFonts w:eastAsia="仿宋_GB2312"/>
          <w:sz w:val="32"/>
          <w:szCs w:val="32"/>
          <w:highlight w:val="none"/>
          <w:u w:val="none"/>
        </w:rPr>
        <w:t>一般公共预算拨款安排的“三公”经费预算支出</w:t>
      </w:r>
      <w:r>
        <w:rPr>
          <w:rFonts w:hint="eastAsia" w:eastAsia="仿宋_GB2312"/>
          <w:sz w:val="32"/>
          <w:szCs w:val="32"/>
          <w:highlight w:val="none"/>
          <w:u w:val="none"/>
          <w:lang w:val="en-US" w:eastAsia="zh-CN"/>
        </w:rPr>
        <w:t>0.32</w:t>
      </w:r>
      <w:r>
        <w:rPr>
          <w:rFonts w:eastAsia="仿宋_GB2312"/>
          <w:spacing w:val="-55"/>
          <w:sz w:val="32"/>
          <w:szCs w:val="32"/>
          <w:highlight w:val="none"/>
          <w:u w:val="none"/>
        </w:rPr>
        <w:t xml:space="preserve"> </w:t>
      </w:r>
      <w:r>
        <w:rPr>
          <w:rFonts w:eastAsia="仿宋_GB2312"/>
          <w:spacing w:val="-4"/>
          <w:sz w:val="32"/>
          <w:szCs w:val="32"/>
          <w:highlight w:val="none"/>
          <w:u w:val="none"/>
        </w:rPr>
        <w:t>万元，</w:t>
      </w:r>
      <w:r>
        <w:rPr>
          <w:rFonts w:hint="eastAsia" w:eastAsia="仿宋_GB2312"/>
          <w:spacing w:val="-4"/>
          <w:sz w:val="32"/>
          <w:szCs w:val="32"/>
          <w:highlight w:val="none"/>
          <w:u w:val="none"/>
          <w:lang w:eastAsia="zh-CN"/>
        </w:rPr>
        <w:t>与上年相比无变化</w:t>
      </w:r>
      <w:r>
        <w:rPr>
          <w:rFonts w:eastAsia="仿宋_GB2312"/>
          <w:spacing w:val="-6"/>
          <w:sz w:val="32"/>
          <w:szCs w:val="32"/>
          <w:highlight w:val="none"/>
          <w:u w:val="none"/>
        </w:rPr>
        <w:t>；</w:t>
      </w:r>
      <w:r>
        <w:rPr>
          <w:rFonts w:eastAsia="仿宋_GB2312"/>
          <w:spacing w:val="-4"/>
          <w:sz w:val="32"/>
          <w:szCs w:val="32"/>
          <w:highlight w:val="none"/>
          <w:u w:val="none"/>
        </w:rPr>
        <w:t>其中：</w:t>
      </w:r>
    </w:p>
    <w:p w14:paraId="5DE2F701">
      <w:pPr>
        <w:pStyle w:val="3"/>
        <w:spacing w:after="0" w:line="600" w:lineRule="exact"/>
        <w:ind w:left="17" w:leftChars="8" w:firstLine="640" w:firstLineChars="200"/>
        <w:rPr>
          <w:rFonts w:eastAsia="仿宋_GB2312"/>
          <w:sz w:val="32"/>
          <w:szCs w:val="32"/>
          <w:highlight w:val="none"/>
          <w:u w:val="none"/>
        </w:rPr>
      </w:pPr>
      <w:r>
        <w:rPr>
          <w:rFonts w:eastAsia="仿宋_GB2312"/>
          <w:sz w:val="32"/>
          <w:szCs w:val="32"/>
          <w:highlight w:val="none"/>
          <w:u w:val="none"/>
        </w:rPr>
        <w:t>1．因公出国（境）费预算支出</w:t>
      </w:r>
      <w:r>
        <w:rPr>
          <w:rFonts w:hint="eastAsia" w:eastAsia="仿宋_GB2312"/>
          <w:sz w:val="32"/>
          <w:szCs w:val="32"/>
          <w:highlight w:val="none"/>
          <w:u w:val="none"/>
          <w:lang w:val="en-US" w:eastAsia="zh-CN"/>
        </w:rPr>
        <w:t>0</w:t>
      </w:r>
      <w:r>
        <w:rPr>
          <w:rFonts w:eastAsia="仿宋_GB2312"/>
          <w:sz w:val="32"/>
          <w:szCs w:val="32"/>
          <w:highlight w:val="none"/>
          <w:u w:val="none"/>
        </w:rPr>
        <w:t>万元，比上年预算增加</w:t>
      </w:r>
      <w:r>
        <w:rPr>
          <w:rFonts w:hint="eastAsia" w:eastAsia="仿宋_GB2312"/>
          <w:sz w:val="32"/>
          <w:szCs w:val="32"/>
          <w:highlight w:val="none"/>
          <w:u w:val="none"/>
          <w:lang w:val="en-US" w:eastAsia="zh-CN"/>
        </w:rPr>
        <w:t>0</w:t>
      </w:r>
      <w:r>
        <w:rPr>
          <w:rFonts w:eastAsia="仿宋_GB2312"/>
          <w:sz w:val="32"/>
          <w:szCs w:val="32"/>
          <w:highlight w:val="none"/>
          <w:u w:val="none"/>
        </w:rPr>
        <w:t>万元，主要原因</w:t>
      </w:r>
      <w:r>
        <w:rPr>
          <w:rFonts w:hint="eastAsia" w:eastAsia="仿宋_GB2312"/>
          <w:sz w:val="32"/>
          <w:szCs w:val="32"/>
          <w:highlight w:val="none"/>
          <w:u w:val="none"/>
          <w:lang w:eastAsia="zh-CN"/>
        </w:rPr>
        <w:t>不存在此项内容</w:t>
      </w:r>
      <w:r>
        <w:rPr>
          <w:rFonts w:eastAsia="仿宋_GB2312"/>
          <w:sz w:val="32"/>
          <w:szCs w:val="32"/>
          <w:highlight w:val="none"/>
          <w:u w:val="none"/>
        </w:rPr>
        <w:t>。</w:t>
      </w:r>
    </w:p>
    <w:p w14:paraId="1047C945">
      <w:pPr>
        <w:pStyle w:val="3"/>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2．公务用车购置及运行维护费预算支出</w:t>
      </w:r>
      <w:r>
        <w:rPr>
          <w:rFonts w:hint="eastAsia" w:eastAsia="仿宋_GB2312"/>
          <w:sz w:val="32"/>
          <w:szCs w:val="32"/>
          <w:highlight w:val="none"/>
          <w:u w:val="none"/>
          <w:lang w:val="en-US" w:eastAsia="zh-CN"/>
        </w:rPr>
        <w:t>0</w:t>
      </w:r>
      <w:r>
        <w:rPr>
          <w:rFonts w:eastAsia="仿宋_GB2312"/>
          <w:sz w:val="32"/>
          <w:szCs w:val="32"/>
          <w:highlight w:val="none"/>
          <w:u w:val="none"/>
        </w:rPr>
        <w:t>万元。其中：</w:t>
      </w:r>
    </w:p>
    <w:p w14:paraId="25C71F8E">
      <w:pPr>
        <w:pStyle w:val="3"/>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（1）公务用车购置预算支出</w:t>
      </w:r>
      <w:r>
        <w:rPr>
          <w:rFonts w:hint="eastAsia" w:eastAsia="仿宋_GB2312"/>
          <w:sz w:val="32"/>
          <w:szCs w:val="32"/>
          <w:highlight w:val="none"/>
          <w:u w:val="none"/>
          <w:lang w:val="en-US" w:eastAsia="zh-CN"/>
        </w:rPr>
        <w:t>0</w:t>
      </w:r>
      <w:r>
        <w:rPr>
          <w:rFonts w:eastAsia="仿宋_GB2312"/>
          <w:sz w:val="32"/>
          <w:szCs w:val="32"/>
          <w:highlight w:val="none"/>
          <w:u w:val="none"/>
        </w:rPr>
        <w:t>万元，比上年预算增加</w:t>
      </w:r>
      <w:r>
        <w:rPr>
          <w:rFonts w:hint="eastAsia" w:eastAsia="仿宋_GB2312"/>
          <w:sz w:val="32"/>
          <w:szCs w:val="32"/>
          <w:highlight w:val="none"/>
          <w:u w:val="none"/>
          <w:lang w:val="en-US" w:eastAsia="zh-CN"/>
        </w:rPr>
        <w:t>0</w:t>
      </w:r>
      <w:r>
        <w:rPr>
          <w:rFonts w:eastAsia="仿宋_GB2312"/>
          <w:sz w:val="32"/>
          <w:szCs w:val="32"/>
          <w:highlight w:val="none"/>
          <w:u w:val="none"/>
        </w:rPr>
        <w:t>万元，主要原因</w:t>
      </w:r>
      <w:r>
        <w:rPr>
          <w:rFonts w:hint="eastAsia" w:eastAsia="仿宋_GB2312"/>
          <w:sz w:val="32"/>
          <w:szCs w:val="32"/>
          <w:highlight w:val="none"/>
          <w:u w:val="none"/>
          <w:lang w:eastAsia="zh-CN"/>
        </w:rPr>
        <w:t>不存在此项内容</w:t>
      </w:r>
      <w:r>
        <w:rPr>
          <w:rFonts w:eastAsia="仿宋_GB2312"/>
          <w:sz w:val="32"/>
          <w:szCs w:val="32"/>
          <w:highlight w:val="none"/>
          <w:u w:val="none"/>
        </w:rPr>
        <w:t>。</w:t>
      </w:r>
    </w:p>
    <w:p w14:paraId="778D0D76">
      <w:pPr>
        <w:pStyle w:val="3"/>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（2）公务用车运行维护费预算支出</w:t>
      </w:r>
      <w:r>
        <w:rPr>
          <w:rFonts w:hint="eastAsia" w:eastAsia="仿宋_GB2312"/>
          <w:sz w:val="32"/>
          <w:szCs w:val="32"/>
          <w:highlight w:val="none"/>
          <w:u w:val="none"/>
          <w:lang w:val="en-US" w:eastAsia="zh-CN"/>
        </w:rPr>
        <w:t>0</w:t>
      </w:r>
      <w:r>
        <w:rPr>
          <w:rFonts w:eastAsia="仿宋_GB2312"/>
          <w:sz w:val="32"/>
          <w:szCs w:val="32"/>
          <w:highlight w:val="none"/>
          <w:u w:val="none"/>
        </w:rPr>
        <w:t>万元，比上年预算增加</w:t>
      </w:r>
      <w:r>
        <w:rPr>
          <w:rFonts w:hint="eastAsia" w:eastAsia="仿宋_GB2312"/>
          <w:sz w:val="32"/>
          <w:szCs w:val="32"/>
          <w:highlight w:val="none"/>
          <w:u w:val="none"/>
          <w:lang w:val="en-US" w:eastAsia="zh-CN"/>
        </w:rPr>
        <w:t>0</w:t>
      </w:r>
      <w:r>
        <w:rPr>
          <w:rFonts w:eastAsia="仿宋_GB2312"/>
          <w:sz w:val="32"/>
          <w:szCs w:val="32"/>
          <w:highlight w:val="none"/>
          <w:u w:val="none"/>
        </w:rPr>
        <w:t>万元，主要原因</w:t>
      </w:r>
      <w:r>
        <w:rPr>
          <w:rFonts w:hint="eastAsia" w:eastAsia="仿宋_GB2312"/>
          <w:sz w:val="32"/>
          <w:szCs w:val="32"/>
          <w:highlight w:val="none"/>
          <w:u w:val="none"/>
          <w:lang w:eastAsia="zh-CN"/>
        </w:rPr>
        <w:t>不存在此项内容</w:t>
      </w:r>
      <w:r>
        <w:rPr>
          <w:rFonts w:eastAsia="仿宋_GB2312"/>
          <w:sz w:val="32"/>
          <w:szCs w:val="32"/>
          <w:highlight w:val="none"/>
          <w:u w:val="none"/>
        </w:rPr>
        <w:t>。</w:t>
      </w:r>
    </w:p>
    <w:p w14:paraId="6D6AA294">
      <w:pPr>
        <w:pStyle w:val="3"/>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3．公务接待费预算支出</w:t>
      </w:r>
      <w:r>
        <w:rPr>
          <w:rFonts w:hint="eastAsia" w:eastAsia="仿宋_GB2312"/>
          <w:sz w:val="32"/>
          <w:szCs w:val="32"/>
          <w:highlight w:val="none"/>
          <w:u w:val="none"/>
          <w:lang w:val="en-US" w:eastAsia="zh-CN"/>
        </w:rPr>
        <w:t>0.32</w:t>
      </w:r>
      <w:r>
        <w:rPr>
          <w:rFonts w:eastAsia="仿宋_GB2312"/>
          <w:sz w:val="32"/>
          <w:szCs w:val="32"/>
          <w:highlight w:val="none"/>
          <w:u w:val="none"/>
        </w:rPr>
        <w:t>万元，</w:t>
      </w:r>
      <w:r>
        <w:rPr>
          <w:rFonts w:hint="eastAsia" w:eastAsia="仿宋_GB2312"/>
          <w:sz w:val="32"/>
          <w:szCs w:val="32"/>
          <w:highlight w:val="none"/>
          <w:u w:val="none"/>
          <w:lang w:eastAsia="zh-CN"/>
        </w:rPr>
        <w:t>与上年相比无变化。</w:t>
      </w:r>
    </w:p>
    <w:p w14:paraId="19CF4265">
      <w:pPr>
        <w:spacing w:line="600" w:lineRule="exact"/>
        <w:ind w:left="0" w:leftChars="0" w:firstLine="640" w:firstLineChars="200"/>
        <w:outlineLvl w:val="2"/>
        <w:rPr>
          <w:rFonts w:eastAsia="黑体" w:cs="黑体"/>
          <w:sz w:val="32"/>
          <w:szCs w:val="36"/>
          <w:highlight w:val="none"/>
          <w:u w:val="none"/>
        </w:rPr>
      </w:pPr>
      <w:r>
        <w:rPr>
          <w:rFonts w:hint="eastAsia" w:eastAsia="黑体" w:cs="黑体"/>
          <w:sz w:val="32"/>
          <w:szCs w:val="36"/>
          <w:highlight w:val="none"/>
          <w:u w:val="none"/>
        </w:rPr>
        <w:t>八、政府性基金预算支出预算情况说明</w:t>
      </w:r>
    </w:p>
    <w:p w14:paraId="2F4C8D2A">
      <w:pPr>
        <w:pStyle w:val="3"/>
        <w:spacing w:after="0" w:line="600" w:lineRule="exact"/>
        <w:ind w:left="17" w:leftChars="8" w:firstLine="640" w:firstLineChars="200"/>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本单位2025年</w:t>
      </w:r>
      <w:r>
        <w:rPr>
          <w:rFonts w:hint="eastAsia" w:ascii="仿宋" w:hAnsi="仿宋" w:eastAsia="仿宋" w:cs="仿宋"/>
          <w:sz w:val="32"/>
          <w:szCs w:val="32"/>
          <w:highlight w:val="none"/>
          <w:u w:val="none"/>
        </w:rPr>
        <w:t>度政府性基金支出预算支出</w:t>
      </w:r>
      <w:r>
        <w:rPr>
          <w:rFonts w:hint="eastAsia" w:ascii="仿宋" w:hAnsi="仿宋" w:eastAsia="仿宋" w:cs="仿宋"/>
          <w:sz w:val="32"/>
          <w:szCs w:val="32"/>
          <w:highlight w:val="none"/>
          <w:u w:val="none"/>
        </w:rPr>
        <w:tab/>
      </w:r>
      <w:r>
        <w:rPr>
          <w:rFonts w:hint="eastAsia" w:ascii="仿宋" w:hAnsi="仿宋" w:eastAsia="仿宋" w:cs="仿宋"/>
          <w:sz w:val="32"/>
          <w:szCs w:val="32"/>
          <w:highlight w:val="none"/>
          <w:u w:val="none"/>
          <w:lang w:val="en-US" w:eastAsia="zh-CN"/>
        </w:rPr>
        <w:t>0</w:t>
      </w:r>
      <w:r>
        <w:rPr>
          <w:rFonts w:hint="eastAsia" w:ascii="仿宋" w:hAnsi="仿宋" w:eastAsia="仿宋" w:cs="仿宋"/>
          <w:sz w:val="32"/>
          <w:szCs w:val="32"/>
          <w:highlight w:val="none"/>
          <w:u w:val="none"/>
        </w:rPr>
        <w:t>万元。与上年相比增加</w:t>
      </w:r>
      <w:r>
        <w:rPr>
          <w:rFonts w:hint="eastAsia" w:ascii="仿宋" w:hAnsi="仿宋" w:eastAsia="仿宋" w:cs="仿宋"/>
          <w:sz w:val="32"/>
          <w:szCs w:val="32"/>
          <w:highlight w:val="none"/>
          <w:u w:val="none"/>
          <w:lang w:val="en-US" w:eastAsia="zh-CN"/>
        </w:rPr>
        <w:t>0</w:t>
      </w:r>
      <w:r>
        <w:rPr>
          <w:rFonts w:hint="eastAsia" w:ascii="仿宋" w:hAnsi="仿宋" w:eastAsia="仿宋" w:cs="仿宋"/>
          <w:sz w:val="32"/>
          <w:szCs w:val="32"/>
          <w:highlight w:val="none"/>
          <w:u w:val="none"/>
        </w:rPr>
        <w:t>万元，增长</w:t>
      </w:r>
      <w:r>
        <w:rPr>
          <w:rFonts w:hint="eastAsia" w:ascii="仿宋" w:hAnsi="仿宋" w:eastAsia="仿宋" w:cs="仿宋"/>
          <w:sz w:val="32"/>
          <w:szCs w:val="32"/>
          <w:highlight w:val="none"/>
          <w:u w:val="none"/>
          <w:lang w:val="en-US" w:eastAsia="zh-CN"/>
        </w:rPr>
        <w:t>0</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。主要原因</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本</w:t>
      </w:r>
      <w:r>
        <w:rPr>
          <w:rFonts w:hint="eastAsia" w:ascii="仿宋" w:hAnsi="仿宋" w:eastAsia="仿宋" w:cs="仿宋"/>
          <w:sz w:val="32"/>
          <w:szCs w:val="32"/>
          <w:highlight w:val="none"/>
          <w:u w:val="none"/>
          <w:lang w:val="en-US" w:eastAsia="zh-CN"/>
        </w:rPr>
        <w:t>单位</w:t>
      </w:r>
      <w:r>
        <w:rPr>
          <w:rFonts w:hint="eastAsia" w:ascii="仿宋" w:hAnsi="仿宋" w:eastAsia="仿宋" w:cs="仿宋"/>
          <w:sz w:val="32"/>
          <w:szCs w:val="32"/>
          <w:highlight w:val="none"/>
          <w:u w:val="none"/>
        </w:rPr>
        <w:t>无政府性基金预算支出。</w:t>
      </w:r>
    </w:p>
    <w:p w14:paraId="58A647AD">
      <w:pPr>
        <w:spacing w:line="600" w:lineRule="exact"/>
        <w:ind w:left="0" w:leftChars="0" w:firstLine="640" w:firstLineChars="200"/>
        <w:outlineLvl w:val="2"/>
        <w:rPr>
          <w:rFonts w:eastAsia="黑体" w:cs="黑体"/>
          <w:sz w:val="32"/>
          <w:szCs w:val="36"/>
          <w:highlight w:val="none"/>
          <w:u w:val="none"/>
        </w:rPr>
      </w:pPr>
      <w:r>
        <w:rPr>
          <w:rFonts w:hint="eastAsia" w:eastAsia="黑体" w:cs="黑体"/>
          <w:sz w:val="32"/>
          <w:szCs w:val="36"/>
          <w:highlight w:val="none"/>
          <w:u w:val="none"/>
        </w:rPr>
        <w:t>九、国有资本经营预算支出预算情况说明</w:t>
      </w:r>
    </w:p>
    <w:p w14:paraId="5A8403FF">
      <w:pPr>
        <w:spacing w:line="600" w:lineRule="exact"/>
        <w:ind w:firstLine="640" w:firstLineChars="200"/>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本单位2025年</w:t>
      </w:r>
      <w:r>
        <w:rPr>
          <w:rFonts w:hint="eastAsia" w:ascii="仿宋" w:hAnsi="仿宋" w:eastAsia="仿宋" w:cs="仿宋"/>
          <w:sz w:val="32"/>
          <w:szCs w:val="32"/>
          <w:highlight w:val="none"/>
          <w:u w:val="none"/>
        </w:rPr>
        <w:t>度国有资本经营预算支出</w:t>
      </w:r>
      <w:r>
        <w:rPr>
          <w:rFonts w:hint="eastAsia" w:ascii="仿宋" w:hAnsi="仿宋" w:eastAsia="仿宋" w:cs="仿宋"/>
          <w:sz w:val="32"/>
          <w:szCs w:val="32"/>
          <w:highlight w:val="none"/>
          <w:u w:val="none"/>
          <w:lang w:val="en-US" w:eastAsia="zh-CN"/>
        </w:rPr>
        <w:t>0</w:t>
      </w:r>
      <w:r>
        <w:rPr>
          <w:rFonts w:hint="eastAsia" w:ascii="仿宋" w:hAnsi="仿宋" w:eastAsia="仿宋" w:cs="仿宋"/>
          <w:sz w:val="32"/>
          <w:szCs w:val="32"/>
          <w:highlight w:val="none"/>
          <w:u w:val="none"/>
        </w:rPr>
        <w:t>万元。与上年相比增加</w:t>
      </w:r>
      <w:r>
        <w:rPr>
          <w:rFonts w:hint="eastAsia" w:ascii="仿宋" w:hAnsi="仿宋" w:eastAsia="仿宋" w:cs="仿宋"/>
          <w:sz w:val="32"/>
          <w:szCs w:val="32"/>
          <w:highlight w:val="none"/>
          <w:u w:val="none"/>
          <w:lang w:val="en-US" w:eastAsia="zh-CN"/>
        </w:rPr>
        <w:t>0</w:t>
      </w:r>
      <w:r>
        <w:rPr>
          <w:rFonts w:hint="eastAsia" w:ascii="仿宋" w:hAnsi="仿宋" w:eastAsia="仿宋" w:cs="仿宋"/>
          <w:sz w:val="32"/>
          <w:szCs w:val="32"/>
          <w:highlight w:val="none"/>
          <w:u w:val="none"/>
        </w:rPr>
        <w:t>万元，增长</w:t>
      </w:r>
      <w:r>
        <w:rPr>
          <w:rFonts w:hint="eastAsia" w:ascii="仿宋" w:hAnsi="仿宋" w:eastAsia="仿宋" w:cs="仿宋"/>
          <w:sz w:val="32"/>
          <w:szCs w:val="32"/>
          <w:highlight w:val="none"/>
          <w:u w:val="none"/>
          <w:lang w:val="en-US" w:eastAsia="zh-CN"/>
        </w:rPr>
        <w:t>0</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。主要原因</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本</w:t>
      </w:r>
      <w:r>
        <w:rPr>
          <w:rFonts w:hint="eastAsia" w:ascii="仿宋" w:hAnsi="仿宋" w:eastAsia="仿宋" w:cs="仿宋"/>
          <w:sz w:val="32"/>
          <w:szCs w:val="32"/>
          <w:highlight w:val="none"/>
          <w:u w:val="none"/>
          <w:lang w:val="en-US" w:eastAsia="zh-CN"/>
        </w:rPr>
        <w:t>单位</w:t>
      </w:r>
      <w:r>
        <w:rPr>
          <w:rFonts w:hint="eastAsia" w:ascii="仿宋" w:hAnsi="仿宋" w:eastAsia="仿宋" w:cs="仿宋"/>
          <w:sz w:val="32"/>
          <w:szCs w:val="32"/>
          <w:highlight w:val="none"/>
          <w:u w:val="none"/>
        </w:rPr>
        <w:t>无国有资本经营预算支出。</w:t>
      </w:r>
    </w:p>
    <w:p w14:paraId="71B18AE2">
      <w:pPr>
        <w:spacing w:line="600" w:lineRule="exact"/>
        <w:ind w:left="0" w:leftChars="0" w:firstLine="640" w:firstLineChars="200"/>
        <w:outlineLvl w:val="2"/>
        <w:rPr>
          <w:rFonts w:eastAsia="黑体" w:cs="黑体"/>
          <w:sz w:val="32"/>
          <w:szCs w:val="36"/>
          <w:highlight w:val="none"/>
          <w:u w:val="none"/>
        </w:rPr>
      </w:pPr>
      <w:r>
        <w:rPr>
          <w:rFonts w:hint="eastAsia" w:eastAsia="黑体" w:cs="黑体"/>
          <w:sz w:val="32"/>
          <w:szCs w:val="36"/>
          <w:highlight w:val="none"/>
          <w:u w:val="none"/>
        </w:rPr>
        <w:t>十、项目支出预算情况说明</w:t>
      </w:r>
    </w:p>
    <w:p w14:paraId="6B10AC94">
      <w:pPr>
        <w:spacing w:line="600" w:lineRule="exact"/>
        <w:ind w:firstLine="640" w:firstLineChars="200"/>
        <w:rPr>
          <w:rFonts w:eastAsia="仿宋_GB2312"/>
          <w:sz w:val="32"/>
          <w:szCs w:val="32"/>
          <w:highlight w:val="none"/>
          <w:u w:val="none"/>
        </w:rPr>
      </w:pPr>
      <w:r>
        <w:rPr>
          <w:rFonts w:hint="eastAsia" w:ascii="仿宋" w:hAnsi="仿宋" w:eastAsia="仿宋" w:cs="仿宋"/>
          <w:color w:val="auto"/>
          <w:kern w:val="2"/>
          <w:sz w:val="32"/>
          <w:lang w:eastAsia="zh-CN"/>
        </w:rPr>
        <w:t>巴彦淖尔</w:t>
      </w:r>
      <w:r>
        <w:rPr>
          <w:rFonts w:hint="eastAsia" w:ascii="仿宋" w:hAnsi="仿宋" w:eastAsia="仿宋" w:cs="仿宋"/>
          <w:color w:val="auto"/>
          <w:kern w:val="2"/>
          <w:sz w:val="32"/>
        </w:rPr>
        <w:t>市财政绩效</w:t>
      </w:r>
      <w:r>
        <w:rPr>
          <w:rFonts w:hint="eastAsia" w:ascii="仿宋_GB2312" w:hAnsi="仿宋_GB2312" w:eastAsia="仿宋_GB2312"/>
          <w:color w:val="auto"/>
          <w:kern w:val="2"/>
          <w:sz w:val="32"/>
        </w:rPr>
        <w:t>评价中心</w:t>
      </w:r>
      <w:r>
        <w:rPr>
          <w:rFonts w:hint="eastAsia" w:ascii="仿宋_GB2312" w:hAnsi="仿宋_GB2312" w:eastAsia="仿宋_GB2312" w:cs="仿宋"/>
          <w:sz w:val="32"/>
          <w:szCs w:val="32"/>
          <w:highlight w:val="none"/>
          <w:u w:val="none"/>
          <w:lang w:val="en-US" w:eastAsia="zh-CN"/>
        </w:rPr>
        <w:t>2025年</w:t>
      </w:r>
      <w:r>
        <w:rPr>
          <w:rFonts w:hint="eastAsia" w:ascii="仿宋_GB2312" w:hAnsi="仿宋_GB2312" w:eastAsia="仿宋_GB2312" w:cs="仿宋_GB2312"/>
          <w:sz w:val="32"/>
          <w:szCs w:val="32"/>
          <w:highlight w:val="none"/>
          <w:u w:val="none"/>
        </w:rPr>
        <w:t>度</w:t>
      </w:r>
      <w:r>
        <w:rPr>
          <w:rFonts w:eastAsia="仿宋_GB2312"/>
          <w:sz w:val="32"/>
          <w:szCs w:val="32"/>
          <w:highlight w:val="none"/>
          <w:u w:val="none"/>
        </w:rPr>
        <w:t>预算安排项目</w:t>
      </w:r>
      <w:r>
        <w:rPr>
          <w:rFonts w:hint="eastAsia" w:eastAsia="仿宋_GB2312"/>
          <w:sz w:val="32"/>
          <w:szCs w:val="32"/>
          <w:highlight w:val="none"/>
          <w:u w:val="none"/>
          <w:lang w:val="en-US" w:eastAsia="zh-CN"/>
        </w:rPr>
        <w:t>1</w:t>
      </w:r>
      <w:r>
        <w:rPr>
          <w:rFonts w:eastAsia="仿宋_GB2312"/>
          <w:sz w:val="32"/>
          <w:szCs w:val="32"/>
          <w:highlight w:val="none"/>
          <w:u w:val="none"/>
        </w:rPr>
        <w:t>个，项目预算总金额</w:t>
      </w:r>
      <w:r>
        <w:rPr>
          <w:rFonts w:hint="eastAsia" w:eastAsia="仿宋_GB2312"/>
          <w:sz w:val="32"/>
          <w:szCs w:val="32"/>
          <w:highlight w:val="none"/>
          <w:u w:val="none"/>
          <w:lang w:val="en-US" w:eastAsia="zh-CN"/>
        </w:rPr>
        <w:t>50</w:t>
      </w:r>
      <w:r>
        <w:rPr>
          <w:rFonts w:eastAsia="仿宋_GB2312"/>
          <w:sz w:val="32"/>
          <w:szCs w:val="32"/>
          <w:highlight w:val="none"/>
          <w:u w:val="none"/>
        </w:rPr>
        <w:t>万元。其中，财政本年拨款金额</w:t>
      </w:r>
      <w:r>
        <w:rPr>
          <w:rFonts w:hint="eastAsia" w:eastAsia="仿宋_GB2312"/>
          <w:sz w:val="32"/>
          <w:szCs w:val="32"/>
          <w:highlight w:val="none"/>
          <w:u w:val="none"/>
          <w:lang w:val="en-US" w:eastAsia="zh-CN"/>
        </w:rPr>
        <w:t>50</w:t>
      </w:r>
      <w:r>
        <w:rPr>
          <w:rFonts w:eastAsia="仿宋_GB2312"/>
          <w:sz w:val="32"/>
          <w:szCs w:val="32"/>
          <w:highlight w:val="none"/>
          <w:u w:val="none"/>
        </w:rPr>
        <w:t>万元，财政拨款结转结余</w:t>
      </w:r>
      <w:r>
        <w:rPr>
          <w:rFonts w:hint="eastAsia" w:eastAsia="仿宋_GB2312"/>
          <w:sz w:val="32"/>
          <w:szCs w:val="32"/>
          <w:highlight w:val="none"/>
          <w:u w:val="none"/>
          <w:lang w:val="en-US" w:eastAsia="zh-CN"/>
        </w:rPr>
        <w:t>0</w:t>
      </w:r>
      <w:r>
        <w:rPr>
          <w:rFonts w:eastAsia="仿宋_GB2312"/>
          <w:sz w:val="32"/>
          <w:szCs w:val="32"/>
          <w:highlight w:val="none"/>
          <w:u w:val="none"/>
        </w:rPr>
        <w:t>万元，财政专户管理资金</w:t>
      </w:r>
      <w:r>
        <w:rPr>
          <w:rFonts w:hint="eastAsia" w:eastAsia="仿宋_GB2312"/>
          <w:sz w:val="32"/>
          <w:szCs w:val="32"/>
          <w:highlight w:val="none"/>
          <w:u w:val="none"/>
          <w:lang w:val="en-US" w:eastAsia="zh-CN"/>
        </w:rPr>
        <w:t>0</w:t>
      </w:r>
      <w:r>
        <w:rPr>
          <w:rFonts w:eastAsia="仿宋_GB2312"/>
          <w:sz w:val="32"/>
          <w:szCs w:val="32"/>
          <w:highlight w:val="none"/>
          <w:u w:val="none"/>
        </w:rPr>
        <w:t>万元，单位资金</w:t>
      </w:r>
      <w:r>
        <w:rPr>
          <w:rFonts w:hint="eastAsia" w:eastAsia="仿宋_GB2312"/>
          <w:sz w:val="32"/>
          <w:szCs w:val="32"/>
          <w:highlight w:val="none"/>
          <w:u w:val="none"/>
          <w:lang w:val="en-US" w:eastAsia="zh-CN"/>
        </w:rPr>
        <w:t>0</w:t>
      </w:r>
      <w:r>
        <w:rPr>
          <w:rFonts w:eastAsia="仿宋_GB2312"/>
          <w:sz w:val="32"/>
          <w:szCs w:val="32"/>
          <w:highlight w:val="none"/>
          <w:u w:val="none"/>
        </w:rPr>
        <w:t>万元。</w:t>
      </w:r>
    </w:p>
    <w:p w14:paraId="12DB5099">
      <w:pPr>
        <w:spacing w:line="600" w:lineRule="exact"/>
        <w:ind w:left="0" w:leftChars="0" w:firstLine="640" w:firstLineChars="200"/>
        <w:outlineLvl w:val="2"/>
        <w:rPr>
          <w:rFonts w:eastAsia="黑体" w:cs="黑体"/>
          <w:sz w:val="32"/>
          <w:szCs w:val="36"/>
          <w:highlight w:val="none"/>
          <w:u w:val="none"/>
        </w:rPr>
      </w:pPr>
      <w:r>
        <w:rPr>
          <w:rFonts w:hint="eastAsia" w:eastAsia="黑体" w:cs="黑体"/>
          <w:sz w:val="32"/>
          <w:szCs w:val="36"/>
          <w:highlight w:val="none"/>
          <w:u w:val="none"/>
        </w:rPr>
        <w:t>十一、</w:t>
      </w:r>
      <w:r>
        <w:rPr>
          <w:rFonts w:hint="eastAsia" w:eastAsia="黑体" w:cs="黑体"/>
          <w:sz w:val="32"/>
          <w:szCs w:val="36"/>
          <w:highlight w:val="none"/>
          <w:u w:val="none"/>
          <w:lang w:val="en-US" w:eastAsia="zh-CN"/>
        </w:rPr>
        <w:t>机构</w:t>
      </w:r>
      <w:r>
        <w:rPr>
          <w:rFonts w:hint="eastAsia" w:eastAsia="黑体" w:cs="黑体"/>
          <w:sz w:val="32"/>
          <w:szCs w:val="36"/>
          <w:highlight w:val="none"/>
          <w:u w:val="none"/>
        </w:rPr>
        <w:t>运行经费支出预算情况说明</w:t>
      </w:r>
    </w:p>
    <w:p w14:paraId="5F442E09">
      <w:pPr>
        <w:spacing w:line="600" w:lineRule="exact"/>
        <w:ind w:firstLine="640" w:firstLineChars="200"/>
        <w:rPr>
          <w:rFonts w:eastAsia="仿宋_GB2312" w:cstheme="minorBidi"/>
          <w:sz w:val="32"/>
          <w:szCs w:val="32"/>
          <w:highlight w:val="none"/>
          <w:u w:val="none"/>
        </w:rPr>
      </w:pPr>
      <w:r>
        <w:rPr>
          <w:rFonts w:hint="eastAsia" w:ascii="仿宋" w:hAnsi="仿宋" w:eastAsia="仿宋" w:cs="仿宋"/>
          <w:color w:val="auto"/>
          <w:kern w:val="2"/>
          <w:sz w:val="32"/>
          <w:lang w:eastAsia="zh-CN"/>
        </w:rPr>
        <w:t>巴彦淖尔</w:t>
      </w:r>
      <w:r>
        <w:rPr>
          <w:rFonts w:hint="eastAsia" w:ascii="仿宋" w:hAnsi="仿宋" w:eastAsia="仿宋" w:cs="仿宋"/>
          <w:color w:val="auto"/>
          <w:kern w:val="2"/>
          <w:sz w:val="32"/>
        </w:rPr>
        <w:t>市财政绩效</w:t>
      </w:r>
      <w:r>
        <w:rPr>
          <w:rFonts w:hint="eastAsia" w:ascii="仿宋_GB2312" w:hAnsi="仿宋_GB2312" w:eastAsia="仿宋_GB2312"/>
          <w:color w:val="auto"/>
          <w:kern w:val="2"/>
          <w:sz w:val="32"/>
        </w:rPr>
        <w:t>评价中心</w:t>
      </w:r>
      <w:r>
        <w:rPr>
          <w:rFonts w:hint="eastAsia" w:ascii="仿宋_GB2312" w:hAnsi="仿宋_GB2312" w:eastAsia="仿宋_GB2312" w:cs="仿宋"/>
          <w:sz w:val="32"/>
          <w:szCs w:val="32"/>
          <w:highlight w:val="none"/>
          <w:u w:val="none"/>
          <w:lang w:val="en-US" w:eastAsia="zh-CN"/>
        </w:rPr>
        <w:t>2025年</w:t>
      </w:r>
      <w:r>
        <w:rPr>
          <w:rFonts w:hint="eastAsia" w:ascii="仿宋_GB2312" w:hAnsi="仿宋_GB2312" w:eastAsia="仿宋_GB2312" w:cs="仿宋_GB2312"/>
          <w:sz w:val="32"/>
          <w:szCs w:val="32"/>
          <w:highlight w:val="none"/>
          <w:u w:val="none"/>
        </w:rPr>
        <w:t>度</w:t>
      </w:r>
      <w:r>
        <w:rPr>
          <w:rFonts w:hint="eastAsia" w:eastAsia="仿宋_GB2312"/>
          <w:sz w:val="32"/>
          <w:szCs w:val="32"/>
          <w:highlight w:val="none"/>
          <w:u w:val="none"/>
          <w:lang w:val="en-US" w:eastAsia="zh-CN"/>
        </w:rPr>
        <w:t>机构</w:t>
      </w:r>
      <w:r>
        <w:rPr>
          <w:rFonts w:eastAsia="仿宋_GB2312"/>
          <w:sz w:val="32"/>
          <w:szCs w:val="32"/>
          <w:highlight w:val="none"/>
          <w:u w:val="none"/>
        </w:rPr>
        <w:t>运行经费预算支出</w:t>
      </w:r>
      <w:r>
        <w:rPr>
          <w:rFonts w:hint="eastAsia" w:eastAsia="仿宋_GB2312"/>
          <w:sz w:val="32"/>
          <w:szCs w:val="32"/>
          <w:highlight w:val="none"/>
          <w:u w:val="none"/>
          <w:lang w:val="en-US" w:eastAsia="zh-CN"/>
        </w:rPr>
        <w:t>17.35</w:t>
      </w:r>
      <w:r>
        <w:rPr>
          <w:rFonts w:eastAsia="仿宋_GB2312"/>
          <w:sz w:val="32"/>
          <w:szCs w:val="32"/>
          <w:highlight w:val="none"/>
          <w:u w:val="none"/>
        </w:rPr>
        <w:t>万元</w:t>
      </w:r>
      <w:r>
        <w:rPr>
          <w:rFonts w:hint="eastAsia" w:eastAsia="仿宋_GB2312" w:cstheme="minorBidi"/>
          <w:sz w:val="32"/>
          <w:szCs w:val="32"/>
          <w:highlight w:val="none"/>
          <w:u w:val="none"/>
        </w:rPr>
        <w:t>，</w:t>
      </w:r>
      <w:r>
        <w:rPr>
          <w:rFonts w:eastAsia="仿宋_GB2312"/>
          <w:color w:val="000000" w:themeColor="text1"/>
          <w:sz w:val="32"/>
          <w:szCs w:val="32"/>
          <w:highlight w:val="none"/>
          <w:u w:val="none"/>
          <w14:textFill>
            <w14:solidFill>
              <w14:schemeClr w14:val="tx1"/>
            </w14:solidFill>
          </w14:textFill>
        </w:rPr>
        <w:t>与</w:t>
      </w:r>
      <w:r>
        <w:rPr>
          <w:rFonts w:eastAsia="仿宋_GB2312"/>
          <w:sz w:val="32"/>
          <w:szCs w:val="32"/>
          <w:highlight w:val="none"/>
          <w:u w:val="none"/>
        </w:rPr>
        <w:t>上年相比</w:t>
      </w:r>
      <w:r>
        <w:rPr>
          <w:rFonts w:hint="eastAsia" w:eastAsia="仿宋_GB2312"/>
          <w:sz w:val="32"/>
          <w:szCs w:val="32"/>
          <w:highlight w:val="none"/>
          <w:u w:val="none"/>
          <w:lang w:eastAsia="zh-CN"/>
        </w:rPr>
        <w:t>减少</w:t>
      </w:r>
      <w:r>
        <w:rPr>
          <w:rFonts w:hint="eastAsia" w:eastAsia="仿宋_GB2312"/>
          <w:sz w:val="32"/>
          <w:szCs w:val="32"/>
          <w:highlight w:val="none"/>
          <w:u w:val="none"/>
          <w:lang w:val="en-US" w:eastAsia="zh-CN"/>
        </w:rPr>
        <w:t>1.5</w:t>
      </w:r>
      <w:r>
        <w:rPr>
          <w:rFonts w:eastAsia="仿宋_GB2312"/>
          <w:sz w:val="32"/>
          <w:szCs w:val="32"/>
          <w:highlight w:val="none"/>
          <w:u w:val="none"/>
        </w:rPr>
        <w:t>万元，</w:t>
      </w:r>
      <w:r>
        <w:rPr>
          <w:rFonts w:hint="eastAsia" w:eastAsia="仿宋_GB2312"/>
          <w:sz w:val="32"/>
          <w:szCs w:val="32"/>
          <w:highlight w:val="none"/>
          <w:u w:val="none"/>
          <w:lang w:eastAsia="zh-CN"/>
        </w:rPr>
        <w:t>减少</w:t>
      </w:r>
      <w:r>
        <w:rPr>
          <w:rFonts w:hint="eastAsia" w:eastAsia="仿宋_GB2312"/>
          <w:sz w:val="32"/>
          <w:szCs w:val="32"/>
          <w:highlight w:val="none"/>
          <w:u w:val="none"/>
          <w:lang w:val="en-US" w:eastAsia="zh-CN"/>
        </w:rPr>
        <w:t>8.65</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。主要原因是：</w:t>
      </w:r>
      <w:r>
        <w:rPr>
          <w:rFonts w:hint="eastAsia" w:ascii="仿宋_GB2312" w:hAnsi="仿宋_GB2312" w:eastAsia="仿宋_GB2312"/>
          <w:sz w:val="32"/>
          <w:szCs w:val="32"/>
          <w:highlight w:val="none"/>
          <w:u w:val="none"/>
          <w:lang w:eastAsia="zh-CN"/>
        </w:rPr>
        <w:t>本年度</w:t>
      </w:r>
      <w:r>
        <w:rPr>
          <w:rFonts w:hint="eastAsia" w:eastAsia="仿宋_GB2312"/>
          <w:sz w:val="32"/>
          <w:szCs w:val="32"/>
          <w:highlight w:val="none"/>
          <w:u w:val="none"/>
          <w:lang w:eastAsia="zh-CN"/>
        </w:rPr>
        <w:t>增加退休人员一人，</w:t>
      </w:r>
      <w:r>
        <w:rPr>
          <w:rFonts w:hint="eastAsia" w:eastAsia="仿宋_GB2312"/>
          <w:sz w:val="32"/>
          <w:szCs w:val="32"/>
          <w:highlight w:val="none"/>
          <w:u w:val="none"/>
          <w:lang w:val="en-US" w:eastAsia="zh-CN"/>
        </w:rPr>
        <w:t>机构</w:t>
      </w:r>
      <w:r>
        <w:rPr>
          <w:rFonts w:eastAsia="仿宋_GB2312"/>
          <w:sz w:val="32"/>
          <w:szCs w:val="32"/>
          <w:highlight w:val="none"/>
          <w:u w:val="none"/>
        </w:rPr>
        <w:t>运行经费</w:t>
      </w:r>
      <w:r>
        <w:rPr>
          <w:rFonts w:hint="eastAsia" w:eastAsia="仿宋_GB2312"/>
          <w:sz w:val="32"/>
          <w:szCs w:val="32"/>
          <w:highlight w:val="none"/>
          <w:u w:val="none"/>
          <w:lang w:eastAsia="zh-CN"/>
        </w:rPr>
        <w:t>减少</w:t>
      </w:r>
      <w:r>
        <w:rPr>
          <w:rFonts w:eastAsia="仿宋_GB2312"/>
          <w:sz w:val="32"/>
          <w:szCs w:val="32"/>
          <w:highlight w:val="none"/>
          <w:u w:val="none"/>
        </w:rPr>
        <w:t>。</w:t>
      </w:r>
    </w:p>
    <w:p w14:paraId="25B59201">
      <w:pPr>
        <w:spacing w:line="600" w:lineRule="exact"/>
        <w:ind w:left="0" w:leftChars="0" w:firstLine="640" w:firstLineChars="200"/>
        <w:outlineLvl w:val="2"/>
        <w:rPr>
          <w:rFonts w:eastAsia="黑体" w:cs="黑体"/>
          <w:b/>
          <w:bCs/>
          <w:sz w:val="32"/>
          <w:szCs w:val="36"/>
          <w:highlight w:val="none"/>
          <w:u w:val="none"/>
        </w:rPr>
      </w:pPr>
      <w:r>
        <w:rPr>
          <w:rFonts w:hint="eastAsia" w:eastAsia="黑体" w:cs="黑体"/>
          <w:sz w:val="32"/>
          <w:szCs w:val="36"/>
          <w:highlight w:val="none"/>
          <w:u w:val="none"/>
        </w:rPr>
        <w:t>十二、政府采购支出预算情况说明</w:t>
      </w:r>
    </w:p>
    <w:p w14:paraId="0590FABB">
      <w:pPr>
        <w:spacing w:line="600" w:lineRule="exact"/>
        <w:ind w:firstLine="640" w:firstLineChars="200"/>
        <w:rPr>
          <w:rFonts w:eastAsia="仿宋_GB2312"/>
          <w:sz w:val="32"/>
          <w:szCs w:val="32"/>
          <w:highlight w:val="none"/>
          <w:u w:val="none"/>
        </w:rPr>
      </w:pPr>
      <w:r>
        <w:rPr>
          <w:rFonts w:hint="eastAsia" w:ascii="仿宋" w:hAnsi="仿宋" w:eastAsia="仿宋" w:cs="仿宋"/>
          <w:color w:val="auto"/>
          <w:kern w:val="2"/>
          <w:sz w:val="32"/>
          <w:lang w:eastAsia="zh-CN"/>
        </w:rPr>
        <w:t>巴彦淖尔</w:t>
      </w:r>
      <w:r>
        <w:rPr>
          <w:rFonts w:hint="eastAsia" w:ascii="仿宋" w:hAnsi="仿宋" w:eastAsia="仿宋" w:cs="仿宋"/>
          <w:color w:val="auto"/>
          <w:kern w:val="2"/>
          <w:sz w:val="32"/>
        </w:rPr>
        <w:t>市财政绩效</w:t>
      </w:r>
      <w:r>
        <w:rPr>
          <w:rFonts w:hint="eastAsia" w:ascii="仿宋_GB2312" w:hAnsi="仿宋_GB2312" w:eastAsia="仿宋_GB2312"/>
          <w:color w:val="auto"/>
          <w:kern w:val="2"/>
          <w:sz w:val="32"/>
        </w:rPr>
        <w:t>评价中心</w:t>
      </w:r>
      <w:r>
        <w:rPr>
          <w:rFonts w:hint="eastAsia" w:ascii="仿宋_GB2312" w:hAnsi="仿宋_GB2312" w:eastAsia="仿宋_GB2312" w:cs="仿宋"/>
          <w:sz w:val="32"/>
          <w:szCs w:val="32"/>
          <w:highlight w:val="none"/>
          <w:u w:val="none"/>
          <w:lang w:val="en-US" w:eastAsia="zh-CN"/>
        </w:rPr>
        <w:t>2025年</w:t>
      </w:r>
      <w:r>
        <w:rPr>
          <w:rFonts w:hint="eastAsia" w:ascii="仿宋_GB2312" w:hAnsi="仿宋_GB2312" w:eastAsia="仿宋_GB2312" w:cs="仿宋_GB2312"/>
          <w:sz w:val="32"/>
          <w:szCs w:val="32"/>
          <w:highlight w:val="none"/>
          <w:u w:val="none"/>
        </w:rPr>
        <w:t>度</w:t>
      </w:r>
      <w:r>
        <w:rPr>
          <w:rFonts w:eastAsia="仿宋_GB2312"/>
          <w:sz w:val="32"/>
          <w:szCs w:val="32"/>
          <w:highlight w:val="none"/>
          <w:u w:val="none"/>
        </w:rPr>
        <w:t>政府采购支出预算总额</w:t>
      </w:r>
      <w:r>
        <w:rPr>
          <w:rFonts w:hint="eastAsia" w:eastAsia="仿宋_GB2312"/>
          <w:sz w:val="32"/>
          <w:szCs w:val="32"/>
          <w:highlight w:val="none"/>
          <w:u w:val="none"/>
          <w:lang w:val="en-US" w:eastAsia="zh-CN"/>
        </w:rPr>
        <w:t>5.32</w:t>
      </w:r>
      <w:r>
        <w:rPr>
          <w:rFonts w:eastAsia="仿宋_GB2312"/>
          <w:sz w:val="32"/>
          <w:szCs w:val="32"/>
          <w:highlight w:val="none"/>
          <w:u w:val="none"/>
        </w:rPr>
        <w:t>万元，其中：拟采购货物支出</w:t>
      </w:r>
      <w:r>
        <w:rPr>
          <w:rFonts w:hint="eastAsia" w:eastAsia="仿宋_GB2312"/>
          <w:sz w:val="32"/>
          <w:szCs w:val="32"/>
          <w:highlight w:val="none"/>
          <w:u w:val="none"/>
          <w:lang w:val="en-US" w:eastAsia="zh-CN"/>
        </w:rPr>
        <w:t>1.45</w:t>
      </w:r>
      <w:r>
        <w:rPr>
          <w:rFonts w:eastAsia="仿宋_GB2312"/>
          <w:sz w:val="32"/>
          <w:szCs w:val="32"/>
          <w:highlight w:val="none"/>
          <w:u w:val="none"/>
        </w:rPr>
        <w:t>万元、拟采购工程支出</w:t>
      </w:r>
      <w:r>
        <w:rPr>
          <w:rFonts w:hint="eastAsia" w:eastAsia="仿宋_GB2312"/>
          <w:sz w:val="32"/>
          <w:szCs w:val="32"/>
          <w:highlight w:val="none"/>
          <w:u w:val="none"/>
          <w:lang w:val="en-US" w:eastAsia="zh-CN"/>
        </w:rPr>
        <w:t>0</w:t>
      </w:r>
      <w:r>
        <w:rPr>
          <w:rFonts w:eastAsia="仿宋_GB2312"/>
          <w:sz w:val="32"/>
          <w:szCs w:val="32"/>
          <w:highlight w:val="none"/>
          <w:u w:val="none"/>
        </w:rPr>
        <w:t>万元、拟购买服务支出</w:t>
      </w:r>
      <w:r>
        <w:rPr>
          <w:rFonts w:hint="eastAsia" w:eastAsia="仿宋_GB2312"/>
          <w:sz w:val="32"/>
          <w:szCs w:val="32"/>
          <w:highlight w:val="none"/>
          <w:u w:val="none"/>
          <w:lang w:val="en-US" w:eastAsia="zh-CN"/>
        </w:rPr>
        <w:t>3.87</w:t>
      </w:r>
      <w:r>
        <w:rPr>
          <w:rFonts w:eastAsia="仿宋_GB2312"/>
          <w:sz w:val="32"/>
          <w:szCs w:val="32"/>
          <w:highlight w:val="none"/>
          <w:u w:val="none"/>
        </w:rPr>
        <w:t>万元。</w:t>
      </w:r>
    </w:p>
    <w:p w14:paraId="0454A53C">
      <w:pPr>
        <w:spacing w:line="600" w:lineRule="exact"/>
        <w:ind w:left="0" w:leftChars="0" w:firstLine="640" w:firstLineChars="200"/>
        <w:outlineLvl w:val="2"/>
        <w:rPr>
          <w:rFonts w:eastAsia="黑体" w:cs="黑体"/>
          <w:sz w:val="32"/>
          <w:szCs w:val="36"/>
          <w:highlight w:val="none"/>
          <w:u w:val="none"/>
        </w:rPr>
      </w:pPr>
      <w:r>
        <w:rPr>
          <w:rFonts w:hint="eastAsia" w:eastAsia="黑体" w:cs="黑体"/>
          <w:sz w:val="32"/>
          <w:szCs w:val="36"/>
          <w:highlight w:val="none"/>
          <w:u w:val="none"/>
        </w:rPr>
        <w:t>十三、国有资产占用情况说明</w:t>
      </w:r>
    </w:p>
    <w:p w14:paraId="638AF1E9">
      <w:pPr>
        <w:spacing w:line="600" w:lineRule="exact"/>
        <w:ind w:firstLine="640" w:firstLineChars="200"/>
        <w:rPr>
          <w:rFonts w:eastAsia="仿宋_GB2312" w:cstheme="minorBidi"/>
          <w:sz w:val="32"/>
          <w:szCs w:val="32"/>
          <w:highlight w:val="none"/>
          <w:u w:val="none"/>
        </w:rPr>
      </w:pPr>
      <w:r>
        <w:rPr>
          <w:rFonts w:hint="eastAsia" w:ascii="仿宋" w:hAnsi="仿宋" w:eastAsia="仿宋" w:cs="仿宋"/>
          <w:color w:val="auto"/>
          <w:kern w:val="2"/>
          <w:sz w:val="32"/>
          <w:lang w:eastAsia="zh-CN"/>
        </w:rPr>
        <w:t>巴彦淖尔</w:t>
      </w:r>
      <w:r>
        <w:rPr>
          <w:rFonts w:hint="eastAsia" w:ascii="仿宋" w:hAnsi="仿宋" w:eastAsia="仿宋" w:cs="仿宋"/>
          <w:color w:val="auto"/>
          <w:kern w:val="2"/>
          <w:sz w:val="32"/>
        </w:rPr>
        <w:t>市财政绩效</w:t>
      </w:r>
      <w:r>
        <w:rPr>
          <w:rFonts w:hint="eastAsia" w:ascii="仿宋_GB2312" w:hAnsi="仿宋_GB2312" w:eastAsia="仿宋_GB2312"/>
          <w:color w:val="auto"/>
          <w:kern w:val="2"/>
          <w:sz w:val="32"/>
        </w:rPr>
        <w:t>评价中心</w:t>
      </w:r>
      <w:r>
        <w:rPr>
          <w:rFonts w:eastAsia="仿宋_GB2312"/>
          <w:sz w:val="32"/>
          <w:szCs w:val="32"/>
          <w:highlight w:val="none"/>
          <w:u w:val="none"/>
        </w:rPr>
        <w:t>共有车辆</w:t>
      </w:r>
      <w:r>
        <w:rPr>
          <w:rFonts w:hint="eastAsia" w:eastAsia="仿宋_GB2312"/>
          <w:sz w:val="32"/>
          <w:szCs w:val="32"/>
          <w:highlight w:val="none"/>
          <w:u w:val="none"/>
          <w:lang w:val="en-US" w:eastAsia="zh-CN"/>
        </w:rPr>
        <w:t>0</w:t>
      </w:r>
      <w:r>
        <w:rPr>
          <w:rFonts w:eastAsia="仿宋_GB2312"/>
          <w:sz w:val="32"/>
          <w:szCs w:val="32"/>
          <w:highlight w:val="none"/>
          <w:u w:val="none"/>
        </w:rPr>
        <w:t>辆，其中，一般公务用车</w:t>
      </w:r>
      <w:r>
        <w:rPr>
          <w:rFonts w:hint="eastAsia" w:eastAsia="仿宋_GB2312"/>
          <w:sz w:val="32"/>
          <w:szCs w:val="32"/>
          <w:highlight w:val="none"/>
          <w:u w:val="none"/>
          <w:lang w:val="en-US" w:eastAsia="zh-CN"/>
        </w:rPr>
        <w:t>0</w:t>
      </w:r>
      <w:r>
        <w:rPr>
          <w:rFonts w:eastAsia="仿宋_GB2312"/>
          <w:sz w:val="32"/>
          <w:szCs w:val="32"/>
          <w:highlight w:val="none"/>
          <w:u w:val="none"/>
        </w:rPr>
        <w:t>辆、执法执勤用车</w:t>
      </w:r>
      <w:r>
        <w:rPr>
          <w:rFonts w:hint="eastAsia" w:eastAsia="仿宋_GB2312"/>
          <w:sz w:val="32"/>
          <w:szCs w:val="32"/>
          <w:highlight w:val="none"/>
          <w:u w:val="none"/>
          <w:lang w:val="en-US" w:eastAsia="zh-CN"/>
        </w:rPr>
        <w:t>0</w:t>
      </w:r>
      <w:r>
        <w:rPr>
          <w:rFonts w:eastAsia="仿宋_GB2312"/>
          <w:sz w:val="32"/>
          <w:szCs w:val="32"/>
          <w:highlight w:val="none"/>
          <w:u w:val="none"/>
        </w:rPr>
        <w:t>辆、特种专业技术用车</w:t>
      </w:r>
      <w:r>
        <w:rPr>
          <w:rFonts w:hint="eastAsia" w:eastAsia="仿宋_GB2312"/>
          <w:sz w:val="32"/>
          <w:szCs w:val="32"/>
          <w:highlight w:val="none"/>
          <w:u w:val="none"/>
          <w:lang w:val="en-US" w:eastAsia="zh-CN"/>
        </w:rPr>
        <w:t>0</w:t>
      </w:r>
      <w:r>
        <w:rPr>
          <w:rFonts w:eastAsia="仿宋_GB2312"/>
          <w:sz w:val="32"/>
          <w:szCs w:val="32"/>
          <w:highlight w:val="none"/>
          <w:u w:val="none"/>
        </w:rPr>
        <w:t>辆、业务用车</w:t>
      </w:r>
      <w:r>
        <w:rPr>
          <w:rFonts w:hint="eastAsia" w:eastAsia="仿宋_GB2312"/>
          <w:sz w:val="32"/>
          <w:szCs w:val="32"/>
          <w:highlight w:val="none"/>
          <w:u w:val="none"/>
          <w:lang w:val="en-US" w:eastAsia="zh-CN"/>
        </w:rPr>
        <w:t>0</w:t>
      </w:r>
      <w:r>
        <w:rPr>
          <w:rFonts w:eastAsia="仿宋_GB2312"/>
          <w:sz w:val="32"/>
          <w:szCs w:val="32"/>
          <w:highlight w:val="none"/>
          <w:u w:val="none"/>
        </w:rPr>
        <w:t>辆、其他用车</w:t>
      </w:r>
      <w:r>
        <w:rPr>
          <w:rFonts w:hint="eastAsia" w:eastAsia="仿宋_GB2312"/>
          <w:sz w:val="32"/>
          <w:szCs w:val="32"/>
          <w:highlight w:val="none"/>
          <w:u w:val="none"/>
          <w:lang w:val="en-US" w:eastAsia="zh-CN"/>
        </w:rPr>
        <w:t>0</w:t>
      </w:r>
      <w:r>
        <w:rPr>
          <w:rFonts w:eastAsia="仿宋_GB2312"/>
          <w:sz w:val="32"/>
          <w:szCs w:val="32"/>
          <w:highlight w:val="none"/>
          <w:u w:val="none"/>
        </w:rPr>
        <w:t>辆等。单价50万元（含）以上的通用设备</w:t>
      </w:r>
      <w:r>
        <w:rPr>
          <w:rFonts w:hint="eastAsia" w:eastAsia="仿宋_GB2312"/>
          <w:sz w:val="32"/>
          <w:szCs w:val="32"/>
          <w:highlight w:val="none"/>
          <w:u w:val="none"/>
          <w:lang w:val="en-US" w:eastAsia="zh-CN"/>
        </w:rPr>
        <w:t>0</w:t>
      </w:r>
      <w:r>
        <w:rPr>
          <w:rFonts w:eastAsia="仿宋_GB2312"/>
          <w:sz w:val="32"/>
          <w:szCs w:val="32"/>
          <w:highlight w:val="none"/>
          <w:u w:val="none"/>
        </w:rPr>
        <w:t>台（套），单价100万元（含）以上的专用设备</w:t>
      </w:r>
      <w:r>
        <w:rPr>
          <w:rFonts w:hint="eastAsia" w:eastAsia="仿宋_GB2312"/>
          <w:sz w:val="32"/>
          <w:szCs w:val="32"/>
          <w:highlight w:val="none"/>
          <w:u w:val="none"/>
          <w:lang w:val="en-US" w:eastAsia="zh-CN"/>
        </w:rPr>
        <w:t>0台</w:t>
      </w:r>
      <w:r>
        <w:rPr>
          <w:rFonts w:eastAsia="仿宋_GB2312"/>
          <w:sz w:val="32"/>
          <w:szCs w:val="32"/>
          <w:highlight w:val="none"/>
          <w:u w:val="none"/>
        </w:rPr>
        <w:t>（套）。</w:t>
      </w:r>
    </w:p>
    <w:p w14:paraId="22E0A505">
      <w:pPr>
        <w:spacing w:line="600" w:lineRule="exact"/>
        <w:ind w:left="0" w:leftChars="0" w:firstLine="640" w:firstLineChars="200"/>
        <w:outlineLvl w:val="2"/>
        <w:rPr>
          <w:rFonts w:eastAsia="黑体" w:cs="黑体"/>
          <w:sz w:val="32"/>
          <w:szCs w:val="36"/>
          <w:highlight w:val="none"/>
          <w:u w:val="none"/>
        </w:rPr>
      </w:pPr>
      <w:r>
        <w:rPr>
          <w:rFonts w:hint="eastAsia" w:eastAsia="黑体" w:cs="黑体"/>
          <w:sz w:val="32"/>
          <w:szCs w:val="36"/>
          <w:highlight w:val="none"/>
          <w:u w:val="none"/>
        </w:rPr>
        <w:t xml:space="preserve">十四、项目绩效目标情况说明 </w:t>
      </w:r>
    </w:p>
    <w:p w14:paraId="6C972782">
      <w:pPr>
        <w:spacing w:line="600" w:lineRule="exact"/>
        <w:ind w:firstLine="640" w:firstLineChars="200"/>
        <w:rPr>
          <w:rFonts w:hint="eastAsia" w:eastAsia="仿宋_GB2312" w:cstheme="minorBidi"/>
          <w:sz w:val="32"/>
          <w:szCs w:val="32"/>
          <w:highlight w:val="none"/>
          <w:u w:val="none"/>
        </w:rPr>
      </w:pPr>
      <w:r>
        <w:rPr>
          <w:rFonts w:hint="eastAsia" w:ascii="仿宋" w:hAnsi="仿宋" w:eastAsia="仿宋" w:cs="仿宋"/>
          <w:color w:val="auto"/>
          <w:kern w:val="2"/>
          <w:sz w:val="32"/>
          <w:lang w:eastAsia="zh-CN"/>
        </w:rPr>
        <w:t>巴彦淖尔</w:t>
      </w:r>
      <w:r>
        <w:rPr>
          <w:rFonts w:hint="eastAsia" w:ascii="仿宋" w:hAnsi="仿宋" w:eastAsia="仿宋" w:cs="仿宋"/>
          <w:color w:val="auto"/>
          <w:kern w:val="2"/>
          <w:sz w:val="32"/>
        </w:rPr>
        <w:t>市财政绩效</w:t>
      </w:r>
      <w:r>
        <w:rPr>
          <w:rFonts w:hint="eastAsia" w:ascii="仿宋_GB2312" w:hAnsi="仿宋_GB2312" w:eastAsia="仿宋_GB2312"/>
          <w:color w:val="auto"/>
          <w:kern w:val="2"/>
          <w:sz w:val="32"/>
        </w:rPr>
        <w:t>评价中心</w:t>
      </w:r>
      <w:r>
        <w:rPr>
          <w:rFonts w:hint="eastAsia" w:ascii="仿宋_GB2312" w:hAnsi="仿宋_GB2312" w:eastAsia="仿宋_GB2312"/>
          <w:color w:val="auto"/>
          <w:kern w:val="2"/>
          <w:sz w:val="32"/>
          <w:lang w:val="en-US" w:eastAsia="zh-CN"/>
        </w:rPr>
        <w:t>2025年</w:t>
      </w:r>
      <w:r>
        <w:rPr>
          <w:rFonts w:eastAsia="仿宋_GB2312"/>
          <w:sz w:val="32"/>
          <w:szCs w:val="32"/>
          <w:highlight w:val="none"/>
          <w:u w:val="none"/>
        </w:rPr>
        <w:t>度</w:t>
      </w:r>
      <w:r>
        <w:rPr>
          <w:rFonts w:hint="eastAsia" w:eastAsia="仿宋_GB2312" w:cstheme="minorBidi"/>
          <w:sz w:val="32"/>
          <w:szCs w:val="32"/>
          <w:highlight w:val="none"/>
          <w:u w:val="none"/>
        </w:rPr>
        <w:t>填报绩效目标的预算项目</w:t>
      </w:r>
      <w:r>
        <w:rPr>
          <w:rFonts w:hint="eastAsia" w:eastAsia="仿宋_GB2312" w:cstheme="minorBidi"/>
          <w:sz w:val="32"/>
          <w:szCs w:val="32"/>
          <w:highlight w:val="none"/>
          <w:u w:val="none"/>
          <w:lang w:val="en-US" w:eastAsia="zh-CN"/>
        </w:rPr>
        <w:t>1</w:t>
      </w:r>
      <w:r>
        <w:rPr>
          <w:rFonts w:hint="eastAsia" w:eastAsia="仿宋_GB2312" w:cstheme="minorBidi"/>
          <w:sz w:val="32"/>
          <w:szCs w:val="32"/>
          <w:highlight w:val="none"/>
          <w:u w:val="none"/>
        </w:rPr>
        <w:t>个，公开</w:t>
      </w:r>
      <w:r>
        <w:rPr>
          <w:rFonts w:hint="eastAsia" w:eastAsia="仿宋_GB2312" w:cstheme="minorBidi"/>
          <w:sz w:val="32"/>
          <w:szCs w:val="32"/>
          <w:highlight w:val="none"/>
          <w:u w:val="none"/>
          <w:lang w:val="en-US" w:eastAsia="zh-CN"/>
        </w:rPr>
        <w:t>项目1</w:t>
      </w:r>
      <w:r>
        <w:rPr>
          <w:rFonts w:hint="eastAsia" w:eastAsia="仿宋_GB2312" w:cstheme="minorBidi"/>
          <w:sz w:val="32"/>
          <w:szCs w:val="32"/>
          <w:highlight w:val="none"/>
          <w:u w:val="none"/>
        </w:rPr>
        <w:t>个，公开项目占全部预算项目的100</w:t>
      </w:r>
      <w:r>
        <w:rPr>
          <w:rFonts w:hint="eastAsia" w:ascii="仿宋_GB2312" w:hAnsi="仿宋_GB2312" w:eastAsia="仿宋_GB2312" w:cstheme="minorBidi"/>
          <w:sz w:val="32"/>
          <w:szCs w:val="32"/>
          <w:highlight w:val="none"/>
          <w:u w:val="none"/>
          <w:lang w:eastAsia="zh-CN"/>
        </w:rPr>
        <w:t>%</w:t>
      </w:r>
      <w:r>
        <w:rPr>
          <w:rFonts w:hint="eastAsia" w:eastAsia="仿宋_GB2312" w:cstheme="minorBidi"/>
          <w:sz w:val="32"/>
          <w:szCs w:val="32"/>
          <w:highlight w:val="none"/>
          <w:u w:val="none"/>
        </w:rPr>
        <w:t>。公开填报绩效目标的项目预算</w:t>
      </w:r>
      <w:r>
        <w:rPr>
          <w:rFonts w:hint="eastAsia" w:eastAsia="仿宋_GB2312" w:cstheme="minorBidi"/>
          <w:sz w:val="32"/>
          <w:szCs w:val="32"/>
          <w:highlight w:val="none"/>
          <w:u w:val="none"/>
          <w:lang w:val="en-US" w:eastAsia="zh-CN"/>
        </w:rPr>
        <w:t>10</w:t>
      </w:r>
      <w:r>
        <w:rPr>
          <w:rFonts w:hint="eastAsia" w:eastAsia="仿宋_GB2312" w:cstheme="minorBidi"/>
          <w:sz w:val="32"/>
          <w:szCs w:val="32"/>
          <w:highlight w:val="none"/>
          <w:u w:val="none"/>
        </w:rPr>
        <w:t>万元，占全部项目预算的100</w:t>
      </w:r>
      <w:r>
        <w:rPr>
          <w:rFonts w:hint="eastAsia" w:ascii="仿宋_GB2312" w:hAnsi="仿宋_GB2312" w:eastAsia="仿宋_GB2312" w:cstheme="minorBidi"/>
          <w:sz w:val="32"/>
          <w:szCs w:val="32"/>
          <w:highlight w:val="none"/>
          <w:u w:val="none"/>
          <w:lang w:eastAsia="zh-CN"/>
        </w:rPr>
        <w:t>%</w:t>
      </w:r>
      <w:r>
        <w:rPr>
          <w:rFonts w:hint="eastAsia" w:eastAsia="仿宋_GB2312" w:cstheme="minorBidi"/>
          <w:sz w:val="32"/>
          <w:szCs w:val="32"/>
          <w:highlight w:val="none"/>
          <w:u w:val="none"/>
        </w:rPr>
        <w:t xml:space="preserve">。 </w:t>
      </w:r>
    </w:p>
    <w:p w14:paraId="3AF6BF4F">
      <w:pPr>
        <w:pStyle w:val="2"/>
        <w:rPr>
          <w:rFonts w:hint="eastAsia" w:eastAsia="仿宋_GB2312" w:cstheme="minorBidi"/>
          <w:sz w:val="32"/>
          <w:szCs w:val="32"/>
          <w:highlight w:val="none"/>
          <w:u w:val="none"/>
        </w:rPr>
      </w:pPr>
    </w:p>
    <w:p w14:paraId="3F077824">
      <w:pPr>
        <w:pStyle w:val="2"/>
        <w:rPr>
          <w:rFonts w:hint="eastAsia" w:eastAsia="仿宋_GB2312" w:cstheme="minorBidi"/>
          <w:sz w:val="32"/>
          <w:szCs w:val="32"/>
          <w:highlight w:val="none"/>
          <w:u w:val="none"/>
        </w:rPr>
      </w:pPr>
    </w:p>
    <w:p w14:paraId="253491DC">
      <w:pPr>
        <w:pStyle w:val="2"/>
        <w:rPr>
          <w:rFonts w:hint="eastAsia" w:eastAsia="仿宋_GB2312" w:cstheme="minorBidi"/>
          <w:sz w:val="32"/>
          <w:szCs w:val="32"/>
          <w:highlight w:val="none"/>
          <w:u w:val="none"/>
        </w:rPr>
      </w:pPr>
    </w:p>
    <w:p w14:paraId="4EEFD14E">
      <w:pPr>
        <w:pStyle w:val="5"/>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u w:val="none"/>
        </w:rPr>
      </w:pPr>
      <w:bookmarkStart w:id="2" w:name="_Toc15573"/>
      <w:r>
        <w:rPr>
          <w:rFonts w:hint="eastAsia" w:ascii="方正小标宋简体" w:hAnsi="方正小标宋简体" w:eastAsia="方正小标宋简体" w:cs="方正小标宋简体"/>
          <w:b w:val="0"/>
          <w:bCs w:val="0"/>
          <w:sz w:val="36"/>
          <w:szCs w:val="36"/>
          <w:highlight w:val="none"/>
          <w:u w:val="none"/>
        </w:rPr>
        <w:t>第三部分</w:t>
      </w:r>
      <w:r>
        <w:rPr>
          <w:rFonts w:hint="eastAsia" w:ascii="方正小标宋简体" w:hAnsi="方正小标宋简体" w:eastAsia="方正小标宋简体" w:cs="方正小标宋简体"/>
          <w:b w:val="0"/>
          <w:bCs w:val="0"/>
          <w:sz w:val="36"/>
          <w:szCs w:val="36"/>
          <w:highlight w:val="none"/>
          <w:u w:val="none"/>
          <w:lang w:val="en-US" w:eastAsia="zh-CN"/>
        </w:rPr>
        <w:t xml:space="preserve">  </w:t>
      </w:r>
      <w:r>
        <w:rPr>
          <w:rFonts w:hint="eastAsia" w:ascii="方正小标宋简体" w:hAnsi="方正小标宋简体" w:eastAsia="方正小标宋简体" w:cs="方正小标宋简体"/>
          <w:b w:val="0"/>
          <w:bCs w:val="0"/>
          <w:sz w:val="36"/>
          <w:szCs w:val="36"/>
          <w:highlight w:val="none"/>
          <w:u w:val="none"/>
        </w:rPr>
        <w:t>名词解释</w:t>
      </w:r>
      <w:bookmarkEnd w:id="2"/>
    </w:p>
    <w:p w14:paraId="5EC50155">
      <w:pPr>
        <w:spacing w:line="600" w:lineRule="exact"/>
        <w:ind w:firstLine="643" w:firstLineChars="200"/>
        <w:rPr>
          <w:rFonts w:eastAsia="仿宋_GB2312" w:cstheme="minorBidi"/>
          <w:sz w:val="32"/>
          <w:szCs w:val="32"/>
          <w:highlight w:val="none"/>
          <w:u w:val="none"/>
        </w:rPr>
      </w:pPr>
      <w:r>
        <w:rPr>
          <w:rFonts w:hint="eastAsia" w:eastAsia="仿宋_GB2312" w:cstheme="minorBidi"/>
          <w:b/>
          <w:bCs/>
          <w:sz w:val="32"/>
          <w:szCs w:val="32"/>
          <w:highlight w:val="none"/>
          <w:u w:val="none"/>
        </w:rPr>
        <w:t>一、财政拨款：</w:t>
      </w:r>
      <w:r>
        <w:rPr>
          <w:rFonts w:hint="eastAsia" w:eastAsia="仿宋_GB2312" w:cstheme="minorBidi"/>
          <w:sz w:val="32"/>
          <w:szCs w:val="32"/>
          <w:highlight w:val="none"/>
          <w:u w:val="none"/>
        </w:rPr>
        <w:t>从同级财政部门取得的各类财政拨款，包括一般公共预算拨款、政府性基金预算拨款、国有资本经营预算拨款。</w:t>
      </w:r>
    </w:p>
    <w:p w14:paraId="717081F0">
      <w:pPr>
        <w:spacing w:line="600" w:lineRule="exact"/>
        <w:ind w:firstLine="643" w:firstLineChars="200"/>
        <w:rPr>
          <w:highlight w:val="none"/>
          <w:u w:val="none"/>
        </w:rPr>
      </w:pPr>
      <w:r>
        <w:rPr>
          <w:rFonts w:hint="eastAsia" w:eastAsia="仿宋_GB2312" w:cstheme="minorBidi"/>
          <w:b/>
          <w:bCs/>
          <w:sz w:val="32"/>
          <w:szCs w:val="32"/>
          <w:highlight w:val="none"/>
          <w:u w:val="none"/>
        </w:rPr>
        <w:t>二、一般公共预算拨款收入：</w:t>
      </w:r>
      <w:r>
        <w:rPr>
          <w:rFonts w:hint="eastAsia" w:ascii="Times New Roman" w:hAnsi="Times New Roman" w:eastAsia="仿宋_GB2312" w:cs="仿宋"/>
          <w:bCs/>
          <w:sz w:val="30"/>
          <w:szCs w:val="30"/>
          <w:highlight w:val="none"/>
          <w:u w:val="none"/>
        </w:rPr>
        <w:t>指财政当年拨付的资金。</w:t>
      </w:r>
    </w:p>
    <w:p w14:paraId="71D74890">
      <w:pPr>
        <w:spacing w:line="600" w:lineRule="exact"/>
        <w:ind w:firstLine="643" w:firstLineChars="200"/>
        <w:rPr>
          <w:rFonts w:eastAsia="仿宋_GB2312" w:cstheme="minorBidi"/>
          <w:sz w:val="32"/>
          <w:szCs w:val="32"/>
          <w:highlight w:val="none"/>
          <w:u w:val="none"/>
        </w:rPr>
      </w:pPr>
      <w:r>
        <w:rPr>
          <w:rFonts w:hint="eastAsia" w:eastAsia="仿宋_GB2312" w:cstheme="minorBidi"/>
          <w:b/>
          <w:bCs/>
          <w:sz w:val="32"/>
          <w:szCs w:val="32"/>
          <w:highlight w:val="none"/>
          <w:u w:val="none"/>
          <w:lang w:eastAsia="zh-CN"/>
        </w:rPr>
        <w:t>三</w:t>
      </w:r>
      <w:r>
        <w:rPr>
          <w:rFonts w:hint="eastAsia" w:eastAsia="仿宋_GB2312" w:cstheme="minorBidi"/>
          <w:b/>
          <w:bCs/>
          <w:sz w:val="32"/>
          <w:szCs w:val="32"/>
          <w:highlight w:val="none"/>
          <w:u w:val="none"/>
        </w:rPr>
        <w:t>、基本支出：</w:t>
      </w:r>
      <w:r>
        <w:rPr>
          <w:rFonts w:hint="eastAsia" w:eastAsia="仿宋_GB2312" w:cstheme="minorBidi"/>
          <w:sz w:val="32"/>
          <w:szCs w:val="32"/>
          <w:highlight w:val="none"/>
          <w:u w:val="none"/>
        </w:rPr>
        <w:t>指为保障机构正常运转、完成工作任务而发生的人员支出和公用支出。</w:t>
      </w:r>
    </w:p>
    <w:p w14:paraId="3B394439">
      <w:pPr>
        <w:spacing w:line="600" w:lineRule="exact"/>
        <w:ind w:firstLine="643" w:firstLineChars="200"/>
        <w:rPr>
          <w:rFonts w:eastAsia="仿宋_GB2312" w:cstheme="minorBidi"/>
          <w:sz w:val="32"/>
          <w:szCs w:val="32"/>
          <w:highlight w:val="none"/>
          <w:u w:val="none"/>
        </w:rPr>
      </w:pPr>
      <w:r>
        <w:rPr>
          <w:rFonts w:hint="eastAsia" w:eastAsia="仿宋_GB2312" w:cstheme="minorBidi"/>
          <w:b/>
          <w:bCs/>
          <w:sz w:val="32"/>
          <w:szCs w:val="32"/>
          <w:highlight w:val="none"/>
          <w:u w:val="none"/>
          <w:lang w:eastAsia="zh-CN"/>
        </w:rPr>
        <w:t>四</w:t>
      </w:r>
      <w:r>
        <w:rPr>
          <w:rFonts w:hint="eastAsia" w:eastAsia="仿宋_GB2312" w:cstheme="minorBidi"/>
          <w:b/>
          <w:bCs/>
          <w:sz w:val="32"/>
          <w:szCs w:val="32"/>
          <w:highlight w:val="none"/>
          <w:u w:val="none"/>
        </w:rPr>
        <w:t>、项目支出：</w:t>
      </w:r>
      <w:r>
        <w:rPr>
          <w:rFonts w:hint="eastAsia" w:eastAsia="仿宋_GB2312" w:cstheme="minorBidi"/>
          <w:sz w:val="32"/>
          <w:szCs w:val="32"/>
          <w:highlight w:val="none"/>
          <w:u w:val="none"/>
        </w:rPr>
        <w:t>指在基本支出之外为完成特定工作任务和事业发展目标所发生的支出。</w:t>
      </w:r>
    </w:p>
    <w:p w14:paraId="277A4D9E">
      <w:pPr>
        <w:spacing w:line="600" w:lineRule="exact"/>
        <w:ind w:firstLine="643" w:firstLineChars="200"/>
        <w:rPr>
          <w:rFonts w:eastAsia="仿宋_GB2312" w:cstheme="minorBidi"/>
          <w:sz w:val="32"/>
          <w:szCs w:val="32"/>
          <w:highlight w:val="none"/>
          <w:u w:val="none"/>
        </w:rPr>
      </w:pPr>
      <w:r>
        <w:rPr>
          <w:rFonts w:hint="eastAsia" w:eastAsia="仿宋_GB2312" w:cstheme="minorBidi"/>
          <w:b/>
          <w:bCs/>
          <w:sz w:val="32"/>
          <w:szCs w:val="32"/>
          <w:highlight w:val="none"/>
          <w:u w:val="none"/>
          <w:lang w:eastAsia="zh-CN"/>
        </w:rPr>
        <w:t>五</w:t>
      </w:r>
      <w:r>
        <w:rPr>
          <w:rFonts w:hint="eastAsia" w:eastAsia="仿宋_GB2312" w:cstheme="minorBidi"/>
          <w:b/>
          <w:bCs/>
          <w:sz w:val="32"/>
          <w:szCs w:val="32"/>
          <w:highlight w:val="none"/>
          <w:u w:val="none"/>
        </w:rPr>
        <w:t>、对个人和家庭的补助：</w:t>
      </w:r>
      <w:r>
        <w:rPr>
          <w:rFonts w:hint="eastAsia" w:eastAsia="仿宋_GB2312" w:cstheme="minorBidi"/>
          <w:sz w:val="32"/>
          <w:szCs w:val="32"/>
          <w:highlight w:val="none"/>
          <w:u w:val="none"/>
        </w:rPr>
        <w:t>是指政府用于对个人和家庭的补助支出。</w:t>
      </w:r>
    </w:p>
    <w:p w14:paraId="7CED2124">
      <w:pPr>
        <w:spacing w:line="600" w:lineRule="exact"/>
        <w:ind w:firstLine="643" w:firstLineChars="200"/>
        <w:rPr>
          <w:rFonts w:eastAsia="仿宋_GB2312" w:cstheme="minorBidi"/>
          <w:sz w:val="32"/>
          <w:szCs w:val="32"/>
          <w:highlight w:val="none"/>
          <w:u w:val="none"/>
        </w:rPr>
      </w:pPr>
      <w:r>
        <w:rPr>
          <w:rFonts w:hint="eastAsia" w:eastAsia="仿宋_GB2312" w:cstheme="minorBidi"/>
          <w:b/>
          <w:bCs/>
          <w:sz w:val="32"/>
          <w:szCs w:val="32"/>
          <w:highlight w:val="none"/>
          <w:u w:val="none"/>
          <w:lang w:eastAsia="zh-CN"/>
        </w:rPr>
        <w:t>六</w:t>
      </w:r>
      <w:r>
        <w:rPr>
          <w:rFonts w:hint="eastAsia" w:eastAsia="仿宋_GB2312" w:cstheme="minorBidi"/>
          <w:b/>
          <w:bCs/>
          <w:sz w:val="32"/>
          <w:szCs w:val="32"/>
          <w:highlight w:val="none"/>
          <w:u w:val="none"/>
        </w:rPr>
        <w:t>、“三公”经费：</w:t>
      </w:r>
      <w:r>
        <w:rPr>
          <w:rFonts w:hint="eastAsia" w:eastAsia="仿宋_GB2312" w:cstheme="minorBidi"/>
          <w:sz w:val="32"/>
          <w:szCs w:val="32"/>
          <w:highlight w:val="none"/>
          <w:u w:val="none"/>
        </w:rPr>
        <w:t>指</w:t>
      </w:r>
      <w:r>
        <w:rPr>
          <w:rFonts w:hint="eastAsia" w:eastAsia="仿宋_GB2312" w:cstheme="minorBidi"/>
          <w:sz w:val="32"/>
          <w:szCs w:val="32"/>
          <w:highlight w:val="none"/>
          <w:u w:val="none"/>
          <w:lang w:eastAsia="zh-CN"/>
        </w:rPr>
        <w:t>单位</w:t>
      </w:r>
      <w:r>
        <w:rPr>
          <w:rFonts w:hint="eastAsia" w:eastAsia="仿宋_GB2312" w:cstheme="minorBidi"/>
          <w:sz w:val="32"/>
          <w:szCs w:val="32"/>
          <w:highlight w:val="none"/>
          <w:u w:val="none"/>
        </w:rPr>
        <w:t>用一般公共预算财政拨款安排的因公出国（境）费、公务用车购置及运行维护费和公务接待费。其中，因公出国（境）费反映</w:t>
      </w:r>
      <w:r>
        <w:rPr>
          <w:rFonts w:hint="eastAsia" w:eastAsia="仿宋_GB2312" w:cstheme="minorBidi"/>
          <w:sz w:val="32"/>
          <w:szCs w:val="32"/>
          <w:highlight w:val="none"/>
          <w:u w:val="none"/>
          <w:lang w:eastAsia="zh-CN"/>
        </w:rPr>
        <w:t>单位</w:t>
      </w:r>
      <w:r>
        <w:rPr>
          <w:rFonts w:hint="eastAsia" w:eastAsia="仿宋_GB2312" w:cstheme="minorBidi"/>
          <w:sz w:val="32"/>
          <w:szCs w:val="32"/>
          <w:highlight w:val="none"/>
          <w:u w:val="none"/>
        </w:rPr>
        <w:t>公务出国（境）的住宿费、旅费、伙食补助费、杂费、培训费等支出；公务用车购置及运行维护费反映</w:t>
      </w:r>
      <w:r>
        <w:rPr>
          <w:rFonts w:hint="eastAsia" w:eastAsia="仿宋_GB2312" w:cstheme="minorBidi"/>
          <w:sz w:val="32"/>
          <w:szCs w:val="32"/>
          <w:highlight w:val="none"/>
          <w:u w:val="none"/>
          <w:lang w:eastAsia="zh-CN"/>
        </w:rPr>
        <w:t>单位</w:t>
      </w:r>
      <w:r>
        <w:rPr>
          <w:rFonts w:hint="eastAsia" w:eastAsia="仿宋_GB2312" w:cstheme="minorBidi"/>
          <w:sz w:val="32"/>
          <w:szCs w:val="32"/>
          <w:highlight w:val="none"/>
          <w:u w:val="none"/>
        </w:rPr>
        <w:t>公务用车购置费、燃料费、维修费、过路过桥费、保险费、安全奖励费用等支出；公务接待费反映</w:t>
      </w:r>
      <w:r>
        <w:rPr>
          <w:rFonts w:hint="eastAsia" w:eastAsia="仿宋_GB2312" w:cstheme="minorBidi"/>
          <w:sz w:val="32"/>
          <w:szCs w:val="32"/>
          <w:highlight w:val="none"/>
          <w:u w:val="none"/>
          <w:lang w:eastAsia="zh-CN"/>
        </w:rPr>
        <w:t>单位</w:t>
      </w:r>
      <w:r>
        <w:rPr>
          <w:rFonts w:hint="eastAsia" w:eastAsia="仿宋_GB2312" w:cstheme="minorBidi"/>
          <w:sz w:val="32"/>
          <w:szCs w:val="32"/>
          <w:highlight w:val="none"/>
          <w:u w:val="none"/>
        </w:rPr>
        <w:t>按规定开支的各类公务接待支出。</w:t>
      </w:r>
    </w:p>
    <w:p w14:paraId="77F7D4AD">
      <w:pPr>
        <w:spacing w:line="600" w:lineRule="exact"/>
        <w:ind w:firstLine="643" w:firstLineChars="200"/>
        <w:rPr>
          <w:rFonts w:eastAsia="仿宋_GB2312" w:cstheme="minorBidi"/>
          <w:sz w:val="32"/>
          <w:szCs w:val="32"/>
          <w:highlight w:val="none"/>
          <w:u w:val="none"/>
        </w:rPr>
      </w:pPr>
      <w:r>
        <w:rPr>
          <w:rFonts w:hint="eastAsia" w:eastAsia="仿宋_GB2312" w:cstheme="minorBidi"/>
          <w:b/>
          <w:bCs/>
          <w:sz w:val="32"/>
          <w:szCs w:val="32"/>
          <w:highlight w:val="none"/>
          <w:u w:val="none"/>
          <w:lang w:eastAsia="zh-CN"/>
        </w:rPr>
        <w:t>七</w:t>
      </w:r>
      <w:r>
        <w:rPr>
          <w:rFonts w:hint="eastAsia" w:eastAsia="仿宋_GB2312" w:cstheme="minorBidi"/>
          <w:b/>
          <w:bCs/>
          <w:sz w:val="32"/>
          <w:szCs w:val="32"/>
          <w:highlight w:val="none"/>
          <w:u w:val="none"/>
        </w:rPr>
        <w:t>、</w:t>
      </w:r>
      <w:r>
        <w:rPr>
          <w:rFonts w:hint="eastAsia" w:eastAsia="仿宋_GB2312" w:cstheme="minorBidi"/>
          <w:b/>
          <w:bCs/>
          <w:sz w:val="32"/>
          <w:szCs w:val="32"/>
          <w:highlight w:val="none"/>
          <w:u w:val="none"/>
          <w:lang w:val="en-US" w:eastAsia="zh-CN"/>
        </w:rPr>
        <w:t>机构</w:t>
      </w:r>
      <w:r>
        <w:rPr>
          <w:rFonts w:hint="eastAsia" w:eastAsia="仿宋_GB2312" w:cstheme="minorBidi"/>
          <w:b/>
          <w:bCs/>
          <w:sz w:val="32"/>
          <w:szCs w:val="32"/>
          <w:highlight w:val="none"/>
          <w:u w:val="none"/>
        </w:rPr>
        <w:t>运行经费：</w:t>
      </w:r>
      <w:r>
        <w:rPr>
          <w:rFonts w:hint="eastAsia" w:eastAsia="仿宋_GB2312" w:cstheme="minorBidi"/>
          <w:sz w:val="32"/>
          <w:szCs w:val="32"/>
          <w:highlight w:val="none"/>
          <w:u w:val="none"/>
        </w:rPr>
        <w:t>指</w:t>
      </w:r>
      <w:r>
        <w:rPr>
          <w:rFonts w:hint="eastAsia" w:eastAsia="仿宋_GB2312" w:cstheme="minorBidi"/>
          <w:sz w:val="32"/>
          <w:szCs w:val="32"/>
          <w:highlight w:val="none"/>
          <w:u w:val="none"/>
          <w:lang w:eastAsia="zh-CN"/>
        </w:rPr>
        <w:t>单位</w:t>
      </w:r>
      <w:r>
        <w:rPr>
          <w:rFonts w:hint="eastAsia" w:eastAsia="仿宋_GB2312" w:cstheme="minorBidi"/>
          <w:sz w:val="32"/>
          <w:szCs w:val="32"/>
          <w:highlight w:val="none"/>
          <w:u w:val="none"/>
        </w:rPr>
        <w:t>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30BCC896">
      <w:pPr>
        <w:spacing w:line="600" w:lineRule="exact"/>
        <w:jc w:val="center"/>
        <w:rPr>
          <w:rFonts w:ascii="方正小标宋简体" w:hAnsi="方正小标宋简体" w:eastAsia="方正小标宋简体" w:cs="方正小标宋简体"/>
          <w:sz w:val="36"/>
          <w:szCs w:val="36"/>
          <w:highlight w:val="none"/>
          <w:u w:val="none"/>
        </w:rPr>
      </w:pPr>
    </w:p>
    <w:p w14:paraId="1F99793D">
      <w:pPr>
        <w:pStyle w:val="5"/>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u w:val="none"/>
        </w:rPr>
      </w:pPr>
      <w:bookmarkStart w:id="3" w:name="_Toc21331"/>
      <w:r>
        <w:rPr>
          <w:rFonts w:hint="eastAsia" w:ascii="方正小标宋简体" w:hAnsi="方正小标宋简体" w:eastAsia="方正小标宋简体" w:cs="方正小标宋简体"/>
          <w:b w:val="0"/>
          <w:bCs w:val="0"/>
          <w:sz w:val="36"/>
          <w:szCs w:val="36"/>
          <w:highlight w:val="none"/>
          <w:u w:val="none"/>
        </w:rPr>
        <w:t>第四部分</w:t>
      </w:r>
      <w:r>
        <w:rPr>
          <w:rFonts w:hint="eastAsia" w:ascii="方正小标宋简体" w:hAnsi="方正小标宋简体" w:eastAsia="方正小标宋简体" w:cs="方正小标宋简体"/>
          <w:b w:val="0"/>
          <w:bCs w:val="0"/>
          <w:sz w:val="36"/>
          <w:szCs w:val="36"/>
          <w:highlight w:val="none"/>
          <w:u w:val="none"/>
          <w:lang w:val="en-US" w:eastAsia="zh-CN"/>
        </w:rPr>
        <w:t xml:space="preserve">  </w:t>
      </w:r>
      <w:r>
        <w:rPr>
          <w:rFonts w:hint="eastAsia" w:ascii="方正小标宋简体" w:hAnsi="方正小标宋简体" w:eastAsia="方正小标宋简体" w:cs="方正小标宋简体"/>
          <w:b w:val="0"/>
          <w:bCs w:val="0"/>
          <w:sz w:val="36"/>
          <w:szCs w:val="36"/>
          <w:highlight w:val="none"/>
          <w:u w:val="none"/>
        </w:rPr>
        <w:t>预算公开联系方式及信息反馈渠道</w:t>
      </w:r>
      <w:bookmarkEnd w:id="3"/>
    </w:p>
    <w:p w14:paraId="37EFE999">
      <w:pPr>
        <w:snapToGrid w:val="0"/>
        <w:spacing w:line="600" w:lineRule="exact"/>
        <w:rPr>
          <w:rFonts w:ascii="方正小标宋简体" w:hAnsi="方正小标宋简体" w:eastAsia="方正小标宋简体" w:cs="方正小标宋简体"/>
          <w:sz w:val="36"/>
          <w:szCs w:val="36"/>
          <w:highlight w:val="none"/>
          <w:u w:val="none"/>
        </w:rPr>
      </w:pPr>
    </w:p>
    <w:p w14:paraId="7EB4182F">
      <w:pPr>
        <w:snapToGrid w:val="0"/>
        <w:spacing w:line="600"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本单位预算公开信息反馈和联系方式：</w:t>
      </w:r>
    </w:p>
    <w:p w14:paraId="5E4F9C1F">
      <w:pPr>
        <w:snapToGrid w:val="0"/>
        <w:spacing w:line="600" w:lineRule="exact"/>
        <w:ind w:firstLine="640" w:firstLineChars="200"/>
        <w:rPr>
          <w:rFonts w:hint="default"/>
          <w:highlight w:val="none"/>
          <w:u w:val="none"/>
        </w:rPr>
      </w:pPr>
      <w:r>
        <w:rPr>
          <w:rFonts w:hint="eastAsia" w:ascii="仿宋_GB2312" w:hAnsi="仿宋_GB2312" w:eastAsia="仿宋_GB2312" w:cs="仿宋_GB2312"/>
          <w:sz w:val="32"/>
          <w:szCs w:val="32"/>
          <w:highlight w:val="none"/>
          <w:u w:val="none"/>
        </w:rPr>
        <w:t xml:space="preserve">联系人： </w:t>
      </w:r>
      <w:r>
        <w:rPr>
          <w:rFonts w:hint="eastAsia" w:ascii="仿宋_GB2312" w:hAnsi="仿宋_GB2312" w:eastAsia="仿宋_GB2312" w:cs="仿宋_GB2312"/>
          <w:sz w:val="32"/>
          <w:szCs w:val="32"/>
          <w:highlight w:val="none"/>
          <w:u w:val="none"/>
          <w:lang w:eastAsia="zh-CN"/>
        </w:rPr>
        <w:t>高林静</w:t>
      </w: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 xml:space="preserve"> 联系电话：</w:t>
      </w:r>
      <w:r>
        <w:rPr>
          <w:rFonts w:hint="eastAsia" w:ascii="仿宋_GB2312" w:hAnsi="仿宋_GB2312" w:eastAsia="仿宋_GB2312" w:cs="仿宋_GB2312"/>
          <w:sz w:val="32"/>
          <w:szCs w:val="32"/>
          <w:highlight w:val="none"/>
          <w:u w:val="none"/>
          <w:lang w:val="en-US" w:eastAsia="zh-CN"/>
        </w:rPr>
        <w:t>13722189687</w:t>
      </w:r>
      <w:bookmarkStart w:id="4" w:name="_GoBack"/>
      <w:bookmarkEnd w:id="4"/>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EC7E7D-DDEC-4A85-9471-631087DF67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071C40AB-5080-4942-9A19-811E9E894200}"/>
  </w:font>
  <w:font w:name="等线">
    <w:panose1 w:val="02010600030101010101"/>
    <w:charset w:val="86"/>
    <w:family w:val="auto"/>
    <w:pitch w:val="default"/>
    <w:sig w:usb0="A00002BF" w:usb1="38CF7CFA" w:usb2="00000016" w:usb3="00000000" w:csb0="0004000F" w:csb1="00000000"/>
  </w:font>
  <w:font w:name="Helvetica">
    <w:altName w:val="Arial"/>
    <w:panose1 w:val="020B0604020202030204"/>
    <w:charset w:val="00"/>
    <w:family w:val="swiss"/>
    <w:pitch w:val="default"/>
    <w:sig w:usb0="00000000" w:usb1="00000000" w:usb2="00000000" w:usb3="00000000" w:csb0="00000093" w:csb1="00000000"/>
  </w:font>
  <w:font w:name="Courier">
    <w:altName w:val="Courier New"/>
    <w:panose1 w:val="02070409020205020404"/>
    <w:charset w:val="00"/>
    <w:family w:val="modern"/>
    <w:pitch w:val="default"/>
    <w:sig w:usb0="00000000"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Helv">
    <w:altName w:val="Segoe Print"/>
    <w:panose1 w:val="020B0604020202030204"/>
    <w:charset w:val="00"/>
    <w:family w:val="swiss"/>
    <w:pitch w:val="default"/>
    <w:sig w:usb0="00000000" w:usb1="00000000" w:usb2="00000000" w:usb3="00000000" w:csb0="00000001" w:csb1="00000000"/>
  </w:font>
  <w:font w:name="New York">
    <w:altName w:val="Times New Roman"/>
    <w:panose1 w:val="02040503060506020304"/>
    <w:charset w:val="00"/>
    <w:family w:val="roman"/>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3" w:fontKey="{738C04F9-FA33-4D52-97BF-B3CDBC589C42}"/>
  </w:font>
  <w:font w:name="仿宋">
    <w:panose1 w:val="02010609060101010101"/>
    <w:charset w:val="86"/>
    <w:family w:val="modern"/>
    <w:pitch w:val="default"/>
    <w:sig w:usb0="800002BF" w:usb1="38CF7CFA" w:usb2="00000016" w:usb3="00000000" w:csb0="00040001" w:csb1="00000000"/>
    <w:embedRegular r:id="rId4" w:fontKey="{8E36CE4D-D379-4D3A-8664-73A9CCD9B7B5}"/>
  </w:font>
  <w:font w:name="楷体">
    <w:panose1 w:val="02010609060101010101"/>
    <w:charset w:val="86"/>
    <w:family w:val="modern"/>
    <w:pitch w:val="default"/>
    <w:sig w:usb0="800002BF" w:usb1="38CF7CFA" w:usb2="00000016" w:usb3="00000000" w:csb0="00040001" w:csb1="00000000"/>
    <w:embedRegular r:id="rId5" w:fontKey="{811AB004-401C-4E32-8468-A311F18E236E}"/>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C33045"/>
    <w:multiLevelType w:val="singleLevel"/>
    <w:tmpl w:val="65C33045"/>
    <w:lvl w:ilvl="0" w:tentative="0">
      <w:start w:val="1"/>
      <w:numFmt w:val="chineseCounting"/>
      <w:suff w:val="nothing"/>
      <w:lvlText w:val="（%1）"/>
      <w:lvlJc w:val="left"/>
    </w:lvl>
  </w:abstractNum>
  <w:abstractNum w:abstractNumId="1">
    <w:nsid w:val="65C3329A"/>
    <w:multiLevelType w:val="singleLevel"/>
    <w:tmpl w:val="65C3329A"/>
    <w:lvl w:ilvl="0" w:tentative="0">
      <w:start w:val="2"/>
      <w:numFmt w:val="decimal"/>
      <w:suff w:val="nothing"/>
      <w:lvlText w:val="%1."/>
      <w:lvlJc w:val="left"/>
    </w:lvl>
  </w:abstractNum>
  <w:abstractNum w:abstractNumId="2">
    <w:nsid w:val="65CC1D92"/>
    <w:multiLevelType w:val="singleLevel"/>
    <w:tmpl w:val="65CC1D9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ZTZiOWNhNTRkM2JiNDQwZWRmZDZjZTIwNDhiY2IifQ=="/>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47F92"/>
    <w:rsid w:val="000517C8"/>
    <w:rsid w:val="00052722"/>
    <w:rsid w:val="00052AB3"/>
    <w:rsid w:val="000530B5"/>
    <w:rsid w:val="000547DF"/>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83BED"/>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886"/>
    <w:rsid w:val="001B5EC9"/>
    <w:rsid w:val="001B7FCD"/>
    <w:rsid w:val="001C0CDF"/>
    <w:rsid w:val="001C4010"/>
    <w:rsid w:val="001C6BF1"/>
    <w:rsid w:val="001D3C7E"/>
    <w:rsid w:val="001D6D0B"/>
    <w:rsid w:val="001D7958"/>
    <w:rsid w:val="001E0433"/>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25F0"/>
    <w:rsid w:val="002A38DC"/>
    <w:rsid w:val="002A3F94"/>
    <w:rsid w:val="002A4CC2"/>
    <w:rsid w:val="002B0E96"/>
    <w:rsid w:val="002B21CC"/>
    <w:rsid w:val="002B3658"/>
    <w:rsid w:val="002B37C5"/>
    <w:rsid w:val="002B7E88"/>
    <w:rsid w:val="002D028A"/>
    <w:rsid w:val="002D27EE"/>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60F"/>
    <w:rsid w:val="00331DB0"/>
    <w:rsid w:val="003337F4"/>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3F4A"/>
    <w:rsid w:val="003A4972"/>
    <w:rsid w:val="003B4A14"/>
    <w:rsid w:val="003B5570"/>
    <w:rsid w:val="003B77B6"/>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7117"/>
    <w:rsid w:val="00467D70"/>
    <w:rsid w:val="00467DC5"/>
    <w:rsid w:val="004702DB"/>
    <w:rsid w:val="00470C8E"/>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717"/>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10D1"/>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DBA"/>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1EC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4FA1"/>
    <w:rsid w:val="007D2F2B"/>
    <w:rsid w:val="007D48A4"/>
    <w:rsid w:val="007D719A"/>
    <w:rsid w:val="007E11AF"/>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E5"/>
    <w:rsid w:val="00A509FD"/>
    <w:rsid w:val="00A53F03"/>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B22"/>
    <w:rsid w:val="00AD13AD"/>
    <w:rsid w:val="00AE08D3"/>
    <w:rsid w:val="00AE225B"/>
    <w:rsid w:val="00AE46A4"/>
    <w:rsid w:val="00AE535D"/>
    <w:rsid w:val="00AE69CE"/>
    <w:rsid w:val="00AF08E9"/>
    <w:rsid w:val="00AF0B26"/>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2F04"/>
    <w:rsid w:val="00C3318C"/>
    <w:rsid w:val="00C34F6D"/>
    <w:rsid w:val="00C3720A"/>
    <w:rsid w:val="00C41DCA"/>
    <w:rsid w:val="00C45720"/>
    <w:rsid w:val="00C51934"/>
    <w:rsid w:val="00C549B2"/>
    <w:rsid w:val="00C55715"/>
    <w:rsid w:val="00C56FA8"/>
    <w:rsid w:val="00C61C00"/>
    <w:rsid w:val="00C62802"/>
    <w:rsid w:val="00C6346F"/>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F021CF"/>
    <w:rsid w:val="00F05B0F"/>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C82"/>
    <w:rsid w:val="00F42EDB"/>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19C3A88"/>
    <w:rsid w:val="02287D7E"/>
    <w:rsid w:val="030E6553"/>
    <w:rsid w:val="03960557"/>
    <w:rsid w:val="03C84930"/>
    <w:rsid w:val="03DF7E09"/>
    <w:rsid w:val="03E67E90"/>
    <w:rsid w:val="043613A4"/>
    <w:rsid w:val="04615143"/>
    <w:rsid w:val="04754202"/>
    <w:rsid w:val="048320BB"/>
    <w:rsid w:val="04B563C2"/>
    <w:rsid w:val="05531A54"/>
    <w:rsid w:val="05E53AA2"/>
    <w:rsid w:val="05F92C68"/>
    <w:rsid w:val="0620235A"/>
    <w:rsid w:val="06571B7A"/>
    <w:rsid w:val="06B10ACD"/>
    <w:rsid w:val="06C25923"/>
    <w:rsid w:val="071D11C9"/>
    <w:rsid w:val="077111CE"/>
    <w:rsid w:val="0772575A"/>
    <w:rsid w:val="07DA3A8F"/>
    <w:rsid w:val="08316975"/>
    <w:rsid w:val="089D7C92"/>
    <w:rsid w:val="09C92DD3"/>
    <w:rsid w:val="09CF6E4B"/>
    <w:rsid w:val="0A795149"/>
    <w:rsid w:val="0AB4609E"/>
    <w:rsid w:val="0ADE415D"/>
    <w:rsid w:val="0BD554C2"/>
    <w:rsid w:val="0C63073D"/>
    <w:rsid w:val="0C7318E1"/>
    <w:rsid w:val="0CCF6888"/>
    <w:rsid w:val="0D0C188A"/>
    <w:rsid w:val="0DD71E98"/>
    <w:rsid w:val="0E43752E"/>
    <w:rsid w:val="0F121EF0"/>
    <w:rsid w:val="101038B6"/>
    <w:rsid w:val="10196798"/>
    <w:rsid w:val="11304CEB"/>
    <w:rsid w:val="118916FB"/>
    <w:rsid w:val="11AF4DCB"/>
    <w:rsid w:val="11CB238C"/>
    <w:rsid w:val="11DF1890"/>
    <w:rsid w:val="126A6425"/>
    <w:rsid w:val="127E6D86"/>
    <w:rsid w:val="12955111"/>
    <w:rsid w:val="12B427A8"/>
    <w:rsid w:val="12CC6E6D"/>
    <w:rsid w:val="13806E42"/>
    <w:rsid w:val="140E7482"/>
    <w:rsid w:val="1440520B"/>
    <w:rsid w:val="14654E7D"/>
    <w:rsid w:val="14737EE6"/>
    <w:rsid w:val="149063EC"/>
    <w:rsid w:val="151A0368"/>
    <w:rsid w:val="171071EA"/>
    <w:rsid w:val="174F62D6"/>
    <w:rsid w:val="17EE77F0"/>
    <w:rsid w:val="180F7034"/>
    <w:rsid w:val="183A0A1F"/>
    <w:rsid w:val="187A1D9E"/>
    <w:rsid w:val="18D56A9E"/>
    <w:rsid w:val="19006747"/>
    <w:rsid w:val="190525BE"/>
    <w:rsid w:val="198C1D89"/>
    <w:rsid w:val="19C23937"/>
    <w:rsid w:val="1A342318"/>
    <w:rsid w:val="1A9E3268"/>
    <w:rsid w:val="1B74013C"/>
    <w:rsid w:val="1BCA1848"/>
    <w:rsid w:val="1C762227"/>
    <w:rsid w:val="1CDC3027"/>
    <w:rsid w:val="1CFA34AD"/>
    <w:rsid w:val="1D9F120E"/>
    <w:rsid w:val="1E0D2BED"/>
    <w:rsid w:val="1E591AD6"/>
    <w:rsid w:val="1E7B37A5"/>
    <w:rsid w:val="1E970C61"/>
    <w:rsid w:val="1EA44D1C"/>
    <w:rsid w:val="1EB0258C"/>
    <w:rsid w:val="1ECD2D49"/>
    <w:rsid w:val="1F14499E"/>
    <w:rsid w:val="1F5B26C7"/>
    <w:rsid w:val="1F5C044F"/>
    <w:rsid w:val="1FF450C0"/>
    <w:rsid w:val="203A4DF7"/>
    <w:rsid w:val="20515411"/>
    <w:rsid w:val="20793160"/>
    <w:rsid w:val="21430A11"/>
    <w:rsid w:val="215A4BDB"/>
    <w:rsid w:val="21962D82"/>
    <w:rsid w:val="219D221A"/>
    <w:rsid w:val="21AB33D9"/>
    <w:rsid w:val="223A41F0"/>
    <w:rsid w:val="224109E7"/>
    <w:rsid w:val="224F2695"/>
    <w:rsid w:val="22CA56D0"/>
    <w:rsid w:val="22EB689E"/>
    <w:rsid w:val="235E2371"/>
    <w:rsid w:val="248F38ED"/>
    <w:rsid w:val="249C2E00"/>
    <w:rsid w:val="24B147FA"/>
    <w:rsid w:val="251F5A1E"/>
    <w:rsid w:val="263F569D"/>
    <w:rsid w:val="274160AD"/>
    <w:rsid w:val="27F62AEE"/>
    <w:rsid w:val="283223CC"/>
    <w:rsid w:val="2866365B"/>
    <w:rsid w:val="28E50C7F"/>
    <w:rsid w:val="28EB2659"/>
    <w:rsid w:val="28EC345C"/>
    <w:rsid w:val="29202FD3"/>
    <w:rsid w:val="2A44220C"/>
    <w:rsid w:val="2AB14810"/>
    <w:rsid w:val="2AD3072D"/>
    <w:rsid w:val="2B6C7C6C"/>
    <w:rsid w:val="2BDD6474"/>
    <w:rsid w:val="2C0B54C5"/>
    <w:rsid w:val="2C292017"/>
    <w:rsid w:val="2CAC4BA2"/>
    <w:rsid w:val="2CB35C78"/>
    <w:rsid w:val="2CF23FA9"/>
    <w:rsid w:val="2CF40890"/>
    <w:rsid w:val="2D1719A4"/>
    <w:rsid w:val="2DDE509E"/>
    <w:rsid w:val="2F204A26"/>
    <w:rsid w:val="2F3045A4"/>
    <w:rsid w:val="2F567AA0"/>
    <w:rsid w:val="301645BB"/>
    <w:rsid w:val="30302844"/>
    <w:rsid w:val="30654C8A"/>
    <w:rsid w:val="309F5392"/>
    <w:rsid w:val="30B4367E"/>
    <w:rsid w:val="3161171F"/>
    <w:rsid w:val="319A28B2"/>
    <w:rsid w:val="3276083D"/>
    <w:rsid w:val="329A3661"/>
    <w:rsid w:val="32D16C5C"/>
    <w:rsid w:val="339B19D0"/>
    <w:rsid w:val="33EE2317"/>
    <w:rsid w:val="3508551A"/>
    <w:rsid w:val="359C0F7A"/>
    <w:rsid w:val="35E113E3"/>
    <w:rsid w:val="370B120F"/>
    <w:rsid w:val="37776170"/>
    <w:rsid w:val="37781747"/>
    <w:rsid w:val="37847CCD"/>
    <w:rsid w:val="378B37C3"/>
    <w:rsid w:val="37CD2E49"/>
    <w:rsid w:val="381C1DAF"/>
    <w:rsid w:val="382B35B4"/>
    <w:rsid w:val="3941563D"/>
    <w:rsid w:val="3AE332B3"/>
    <w:rsid w:val="3B071D45"/>
    <w:rsid w:val="3BB54959"/>
    <w:rsid w:val="3C8C247C"/>
    <w:rsid w:val="3D514278"/>
    <w:rsid w:val="3D65545B"/>
    <w:rsid w:val="3DFB2CDF"/>
    <w:rsid w:val="3E7C6D69"/>
    <w:rsid w:val="3EB83A8B"/>
    <w:rsid w:val="3EE51A3E"/>
    <w:rsid w:val="3F4D512E"/>
    <w:rsid w:val="3FA119B7"/>
    <w:rsid w:val="40177DE3"/>
    <w:rsid w:val="40505800"/>
    <w:rsid w:val="407A192C"/>
    <w:rsid w:val="417A1877"/>
    <w:rsid w:val="4186089B"/>
    <w:rsid w:val="42654E02"/>
    <w:rsid w:val="427C0258"/>
    <w:rsid w:val="42EF614C"/>
    <w:rsid w:val="432253DD"/>
    <w:rsid w:val="43863DDA"/>
    <w:rsid w:val="43D011EA"/>
    <w:rsid w:val="441477C8"/>
    <w:rsid w:val="444939F2"/>
    <w:rsid w:val="44557E80"/>
    <w:rsid w:val="4473408E"/>
    <w:rsid w:val="45551365"/>
    <w:rsid w:val="45CD7101"/>
    <w:rsid w:val="46484442"/>
    <w:rsid w:val="476F66C2"/>
    <w:rsid w:val="47B01446"/>
    <w:rsid w:val="47CC27EE"/>
    <w:rsid w:val="480C3F11"/>
    <w:rsid w:val="482809DA"/>
    <w:rsid w:val="491E1806"/>
    <w:rsid w:val="496B47B7"/>
    <w:rsid w:val="4A0B7731"/>
    <w:rsid w:val="4A9A751F"/>
    <w:rsid w:val="4AB8212E"/>
    <w:rsid w:val="4AC05A5A"/>
    <w:rsid w:val="4AE10089"/>
    <w:rsid w:val="4B022328"/>
    <w:rsid w:val="4B384AFB"/>
    <w:rsid w:val="4B3A3DE4"/>
    <w:rsid w:val="4B6217B9"/>
    <w:rsid w:val="4B701FD3"/>
    <w:rsid w:val="4B77032C"/>
    <w:rsid w:val="4BCA4DC2"/>
    <w:rsid w:val="4BD125AC"/>
    <w:rsid w:val="4BD340D8"/>
    <w:rsid w:val="4C360546"/>
    <w:rsid w:val="4CFF75D5"/>
    <w:rsid w:val="4DAE5F5E"/>
    <w:rsid w:val="4E6B5729"/>
    <w:rsid w:val="4EA404FD"/>
    <w:rsid w:val="4FA56487"/>
    <w:rsid w:val="4FC44EDC"/>
    <w:rsid w:val="4FF051A0"/>
    <w:rsid w:val="50141FA4"/>
    <w:rsid w:val="507506FE"/>
    <w:rsid w:val="50D954C3"/>
    <w:rsid w:val="50FE2791"/>
    <w:rsid w:val="51752B27"/>
    <w:rsid w:val="52C12FB4"/>
    <w:rsid w:val="53307DE8"/>
    <w:rsid w:val="535B5D4C"/>
    <w:rsid w:val="53866EE0"/>
    <w:rsid w:val="538F587F"/>
    <w:rsid w:val="544E2FF3"/>
    <w:rsid w:val="54791DE5"/>
    <w:rsid w:val="55D63612"/>
    <w:rsid w:val="56C113D0"/>
    <w:rsid w:val="56CB143B"/>
    <w:rsid w:val="57E05BE1"/>
    <w:rsid w:val="58346A24"/>
    <w:rsid w:val="58F72073"/>
    <w:rsid w:val="59464DA9"/>
    <w:rsid w:val="59654F1B"/>
    <w:rsid w:val="59F82547"/>
    <w:rsid w:val="5A8E6B50"/>
    <w:rsid w:val="5B526E3B"/>
    <w:rsid w:val="5D176670"/>
    <w:rsid w:val="5DB42246"/>
    <w:rsid w:val="5DBC1ADE"/>
    <w:rsid w:val="5E0D2C7D"/>
    <w:rsid w:val="5E2C755E"/>
    <w:rsid w:val="5E4A6AF2"/>
    <w:rsid w:val="5EFB5FCF"/>
    <w:rsid w:val="5F185E67"/>
    <w:rsid w:val="5F912EFC"/>
    <w:rsid w:val="5FA752A4"/>
    <w:rsid w:val="60032F94"/>
    <w:rsid w:val="60532394"/>
    <w:rsid w:val="605C4EB2"/>
    <w:rsid w:val="609346F9"/>
    <w:rsid w:val="60976762"/>
    <w:rsid w:val="60E87DCD"/>
    <w:rsid w:val="615674ED"/>
    <w:rsid w:val="62202150"/>
    <w:rsid w:val="62255EA3"/>
    <w:rsid w:val="635001EF"/>
    <w:rsid w:val="635E25C8"/>
    <w:rsid w:val="637048DB"/>
    <w:rsid w:val="63D0272B"/>
    <w:rsid w:val="64834717"/>
    <w:rsid w:val="64AA146F"/>
    <w:rsid w:val="64F629E2"/>
    <w:rsid w:val="650B1EAB"/>
    <w:rsid w:val="65335497"/>
    <w:rsid w:val="65431800"/>
    <w:rsid w:val="659956F1"/>
    <w:rsid w:val="65D76172"/>
    <w:rsid w:val="66C77325"/>
    <w:rsid w:val="66CE3288"/>
    <w:rsid w:val="678673E4"/>
    <w:rsid w:val="68931D4F"/>
    <w:rsid w:val="68996CA3"/>
    <w:rsid w:val="68C6406F"/>
    <w:rsid w:val="6A1638AD"/>
    <w:rsid w:val="6A3944D6"/>
    <w:rsid w:val="6A411797"/>
    <w:rsid w:val="6B4551DF"/>
    <w:rsid w:val="6B9E2823"/>
    <w:rsid w:val="6BC935EB"/>
    <w:rsid w:val="6C1D59BA"/>
    <w:rsid w:val="6C992C34"/>
    <w:rsid w:val="6CA95923"/>
    <w:rsid w:val="6CDF45CD"/>
    <w:rsid w:val="6D7418A4"/>
    <w:rsid w:val="6D756958"/>
    <w:rsid w:val="6E3B0A20"/>
    <w:rsid w:val="70227EC6"/>
    <w:rsid w:val="70D4788A"/>
    <w:rsid w:val="71035C45"/>
    <w:rsid w:val="718323E3"/>
    <w:rsid w:val="718B3849"/>
    <w:rsid w:val="719A58E8"/>
    <w:rsid w:val="724C4C4D"/>
    <w:rsid w:val="72E90ED3"/>
    <w:rsid w:val="73663647"/>
    <w:rsid w:val="7377015A"/>
    <w:rsid w:val="73966C01"/>
    <w:rsid w:val="739D2BFF"/>
    <w:rsid w:val="73B77D0C"/>
    <w:rsid w:val="73C37269"/>
    <w:rsid w:val="74027DBB"/>
    <w:rsid w:val="752419D7"/>
    <w:rsid w:val="7526130E"/>
    <w:rsid w:val="75A62E64"/>
    <w:rsid w:val="75B4228D"/>
    <w:rsid w:val="75BB53FD"/>
    <w:rsid w:val="75E96582"/>
    <w:rsid w:val="76470CAA"/>
    <w:rsid w:val="764D1082"/>
    <w:rsid w:val="766F2799"/>
    <w:rsid w:val="76FC63AD"/>
    <w:rsid w:val="772C5186"/>
    <w:rsid w:val="773B6256"/>
    <w:rsid w:val="774C0D1D"/>
    <w:rsid w:val="776D5ECB"/>
    <w:rsid w:val="780B7492"/>
    <w:rsid w:val="792C0FD8"/>
    <w:rsid w:val="7A3C0663"/>
    <w:rsid w:val="7AC758F2"/>
    <w:rsid w:val="7D07233B"/>
    <w:rsid w:val="7D1B6488"/>
    <w:rsid w:val="7D40391F"/>
    <w:rsid w:val="7DF96BCA"/>
    <w:rsid w:val="7E1251F4"/>
    <w:rsid w:val="7E1C2E5A"/>
    <w:rsid w:val="7E6416AA"/>
    <w:rsid w:val="7EE66F59"/>
    <w:rsid w:val="7F1A6E76"/>
    <w:rsid w:val="7F1F783D"/>
    <w:rsid w:val="7FAF3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4">
    <w:name w:val="heading 1"/>
    <w:basedOn w:val="1"/>
    <w:next w:val="1"/>
    <w:qFormat/>
    <w:uiPriority w:val="1"/>
    <w:pPr>
      <w:keepNext/>
      <w:keepLines/>
      <w:spacing w:before="340" w:after="330" w:line="576" w:lineRule="auto"/>
      <w:outlineLvl w:val="0"/>
    </w:pPr>
    <w:rPr>
      <w:b/>
      <w:kern w:val="44"/>
      <w:sz w:val="44"/>
    </w:rPr>
  </w:style>
  <w:style w:type="paragraph" w:styleId="5">
    <w:name w:val="heading 2"/>
    <w:basedOn w:val="1"/>
    <w:next w:val="1"/>
    <w:link w:val="3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6">
    <w:name w:val="heading 3"/>
    <w:basedOn w:val="1"/>
    <w:next w:val="1"/>
    <w:unhideWhenUsed/>
    <w:qFormat/>
    <w:uiPriority w:val="1"/>
    <w:pPr>
      <w:keepNext/>
      <w:keepLines/>
      <w:spacing w:before="260" w:after="260" w:line="413" w:lineRule="auto"/>
      <w:outlineLvl w:val="2"/>
    </w:pPr>
    <w:rPr>
      <w:b/>
      <w:sz w:val="32"/>
    </w:rPr>
  </w:style>
  <w:style w:type="paragraph" w:styleId="7">
    <w:name w:val="heading 4"/>
    <w:basedOn w:val="1"/>
    <w:next w:val="1"/>
    <w:link w:val="36"/>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34"/>
    <w:unhideWhenUsed/>
    <w:qFormat/>
    <w:uiPriority w:val="1"/>
    <w:pPr>
      <w:keepNext/>
      <w:keepLines/>
      <w:spacing w:before="280" w:after="290" w:line="376" w:lineRule="auto"/>
      <w:outlineLvl w:val="4"/>
    </w:pPr>
    <w:rPr>
      <w:b/>
      <w:bCs/>
      <w:sz w:val="28"/>
      <w:szCs w:val="28"/>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35"/>
    <w:unhideWhenUsed/>
    <w:qFormat/>
    <w:uiPriority w:val="1"/>
    <w:pPr>
      <w:spacing w:after="120"/>
    </w:pPr>
  </w:style>
  <w:style w:type="paragraph" w:styleId="9">
    <w:name w:val="Normal Indent"/>
    <w:basedOn w:val="1"/>
    <w:next w:val="3"/>
    <w:qFormat/>
    <w:uiPriority w:val="0"/>
    <w:pPr>
      <w:spacing w:line="360" w:lineRule="auto"/>
      <w:ind w:firstLine="420" w:firstLineChars="200"/>
      <w:jc w:val="left"/>
    </w:pPr>
    <w:rPr>
      <w:rFonts w:ascii="仿宋_GB2312" w:hAnsi="Arial" w:eastAsia="仿宋_GB2312"/>
      <w:kern w:val="0"/>
      <w:sz w:val="30"/>
      <w:szCs w:val="30"/>
    </w:rPr>
  </w:style>
  <w:style w:type="paragraph" w:styleId="10">
    <w:name w:val="annotation text"/>
    <w:basedOn w:val="1"/>
    <w:link w:val="27"/>
    <w:unhideWhenUsed/>
    <w:qFormat/>
    <w:uiPriority w:val="99"/>
    <w:pPr>
      <w:jc w:val="left"/>
    </w:pPr>
  </w:style>
  <w:style w:type="paragraph" w:styleId="11">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12">
    <w:name w:val="Balloon Text"/>
    <w:basedOn w:val="1"/>
    <w:link w:val="37"/>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6">
    <w:name w:val="Subtitle"/>
    <w:basedOn w:val="1"/>
    <w:next w:val="1"/>
    <w:link w:val="30"/>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7">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8">
    <w:name w:val="annotation subject"/>
    <w:basedOn w:val="10"/>
    <w:next w:val="10"/>
    <w:link w:val="28"/>
    <w:unhideWhenUsed/>
    <w:qFormat/>
    <w:uiPriority w:val="99"/>
    <w:rPr>
      <w:b/>
      <w:bCs/>
    </w:rPr>
  </w:style>
  <w:style w:type="paragraph" w:styleId="19">
    <w:name w:val="Body Text First Indent 2"/>
    <w:basedOn w:val="11"/>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styleId="24">
    <w:name w:val="annotation reference"/>
    <w:basedOn w:val="22"/>
    <w:unhideWhenUsed/>
    <w:qFormat/>
    <w:uiPriority w:val="99"/>
    <w:rPr>
      <w:sz w:val="21"/>
      <w:szCs w:val="21"/>
    </w:rPr>
  </w:style>
  <w:style w:type="character" w:customStyle="1" w:styleId="25">
    <w:name w:val="页眉 Char"/>
    <w:basedOn w:val="22"/>
    <w:link w:val="14"/>
    <w:qFormat/>
    <w:uiPriority w:val="99"/>
    <w:rPr>
      <w:sz w:val="18"/>
      <w:szCs w:val="18"/>
    </w:rPr>
  </w:style>
  <w:style w:type="character" w:customStyle="1" w:styleId="26">
    <w:name w:val="页脚 Char"/>
    <w:basedOn w:val="22"/>
    <w:link w:val="13"/>
    <w:qFormat/>
    <w:uiPriority w:val="99"/>
    <w:rPr>
      <w:sz w:val="18"/>
      <w:szCs w:val="18"/>
    </w:rPr>
  </w:style>
  <w:style w:type="character" w:customStyle="1" w:styleId="27">
    <w:name w:val="批注文字 Char"/>
    <w:basedOn w:val="22"/>
    <w:link w:val="10"/>
    <w:qFormat/>
    <w:uiPriority w:val="99"/>
    <w:rPr>
      <w:rFonts w:ascii="Times New Roman" w:hAnsi="Times New Roman" w:eastAsia="Courier New" w:cs="Times New Roman"/>
      <w:szCs w:val="21"/>
    </w:rPr>
  </w:style>
  <w:style w:type="character" w:customStyle="1" w:styleId="28">
    <w:name w:val="批注主题 Char"/>
    <w:basedOn w:val="27"/>
    <w:link w:val="18"/>
    <w:semiHidden/>
    <w:qFormat/>
    <w:uiPriority w:val="99"/>
    <w:rPr>
      <w:rFonts w:ascii="Times New Roman" w:hAnsi="Times New Roman" w:eastAsia="Courier New" w:cs="Times New Roman"/>
      <w:b/>
      <w:bCs/>
      <w:szCs w:val="21"/>
    </w:rPr>
  </w:style>
  <w:style w:type="paragraph" w:customStyle="1" w:styleId="29">
    <w:name w:val="独立格式"/>
    <w:basedOn w:val="16"/>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30">
    <w:name w:val="副标题 Char"/>
    <w:basedOn w:val="22"/>
    <w:link w:val="16"/>
    <w:qFormat/>
    <w:uiPriority w:val="11"/>
    <w:rPr>
      <w:b/>
      <w:bCs/>
      <w:kern w:val="28"/>
      <w:sz w:val="32"/>
      <w:szCs w:val="32"/>
    </w:rPr>
  </w:style>
  <w:style w:type="character" w:customStyle="1" w:styleId="31">
    <w:name w:val="标题 2 Char"/>
    <w:basedOn w:val="22"/>
    <w:link w:val="5"/>
    <w:qFormat/>
    <w:uiPriority w:val="9"/>
    <w:rPr>
      <w:rFonts w:ascii="Arial" w:hAnsi="Arial" w:eastAsia="Symbol" w:cs="Times New Roman"/>
      <w:b/>
      <w:bCs/>
      <w:sz w:val="32"/>
      <w:szCs w:val="32"/>
    </w:rPr>
  </w:style>
  <w:style w:type="paragraph" w:customStyle="1" w:styleId="32">
    <w:name w:val="表格名称"/>
    <w:basedOn w:val="1"/>
    <w:qFormat/>
    <w:uiPriority w:val="0"/>
    <w:pPr>
      <w:spacing w:line="360" w:lineRule="auto"/>
      <w:jc w:val="center"/>
    </w:pPr>
    <w:rPr>
      <w:rFonts w:eastAsia="Helv" w:cs="New York"/>
      <w:b/>
      <w:sz w:val="24"/>
      <w:szCs w:val="24"/>
    </w:rPr>
  </w:style>
  <w:style w:type="paragraph" w:customStyle="1" w:styleId="33">
    <w:name w:val="表格文字"/>
    <w:basedOn w:val="29"/>
    <w:next w:val="1"/>
    <w:qFormat/>
    <w:uiPriority w:val="0"/>
    <w:pPr>
      <w:spacing w:line="360" w:lineRule="exact"/>
    </w:pPr>
    <w:rPr>
      <w:rFonts w:eastAsia="Helv" w:cs="New York"/>
      <w:sz w:val="24"/>
    </w:rPr>
  </w:style>
  <w:style w:type="character" w:customStyle="1" w:styleId="34">
    <w:name w:val="标题 5 Char"/>
    <w:basedOn w:val="22"/>
    <w:link w:val="8"/>
    <w:semiHidden/>
    <w:qFormat/>
    <w:uiPriority w:val="9"/>
    <w:rPr>
      <w:rFonts w:ascii="Times New Roman" w:hAnsi="Times New Roman" w:eastAsia="Courier New" w:cs="Times New Roman"/>
      <w:b/>
      <w:bCs/>
      <w:sz w:val="28"/>
      <w:szCs w:val="28"/>
    </w:rPr>
  </w:style>
  <w:style w:type="character" w:customStyle="1" w:styleId="35">
    <w:name w:val="正文文本 Char"/>
    <w:basedOn w:val="22"/>
    <w:link w:val="3"/>
    <w:semiHidden/>
    <w:qFormat/>
    <w:uiPriority w:val="99"/>
    <w:rPr>
      <w:rFonts w:ascii="Times New Roman" w:hAnsi="Times New Roman" w:eastAsia="Courier New" w:cs="Times New Roman"/>
      <w:szCs w:val="21"/>
    </w:rPr>
  </w:style>
  <w:style w:type="character" w:customStyle="1" w:styleId="36">
    <w:name w:val="标题 4 Char"/>
    <w:basedOn w:val="22"/>
    <w:link w:val="7"/>
    <w:semiHidden/>
    <w:qFormat/>
    <w:uiPriority w:val="9"/>
    <w:rPr>
      <w:rFonts w:asciiTheme="majorHAnsi" w:hAnsiTheme="majorHAnsi" w:eastAsiaTheme="majorEastAsia" w:cstheme="majorBidi"/>
      <w:b/>
      <w:bCs/>
      <w:sz w:val="28"/>
      <w:szCs w:val="28"/>
    </w:rPr>
  </w:style>
  <w:style w:type="character" w:customStyle="1" w:styleId="37">
    <w:name w:val="批注框文本 Char"/>
    <w:basedOn w:val="22"/>
    <w:link w:val="12"/>
    <w:semiHidden/>
    <w:qFormat/>
    <w:uiPriority w:val="99"/>
    <w:rPr>
      <w:rFonts w:ascii="Times New Roman" w:hAnsi="Times New Roman" w:eastAsia="Courier New" w:cs="Times New Roman"/>
      <w:kern w:val="2"/>
      <w:sz w:val="18"/>
      <w:szCs w:val="18"/>
    </w:rPr>
  </w:style>
  <w:style w:type="table" w:customStyle="1" w:styleId="38">
    <w:name w:val="Table Normal"/>
    <w:unhideWhenUsed/>
    <w:qFormat/>
    <w:uiPriority w:val="2"/>
    <w:tblPr>
      <w:tblCellMar>
        <w:top w:w="0" w:type="dxa"/>
        <w:left w:w="0" w:type="dxa"/>
        <w:bottom w:w="0" w:type="dxa"/>
        <w:right w:w="0" w:type="dxa"/>
      </w:tblCellMar>
    </w:tblPr>
  </w:style>
  <w:style w:type="paragraph" w:customStyle="1" w:styleId="39">
    <w:name w:val="List Paragraph"/>
    <w:basedOn w:val="1"/>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40">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收入预算图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c:f>
              <c:strCache>
                <c:ptCount val="1"/>
                <c:pt idx="0">
                  <c:v>财政拨款收入</c:v>
                </c:pt>
              </c:strCache>
            </c:strRef>
          </c:cat>
          <c:val>
            <c:numRef>
              <c:f>Sheet1!$B$2</c:f>
              <c:numCache>
                <c:formatCode>0%</c:formatCode>
                <c:ptCount val="1"/>
                <c:pt idx="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db1befff-c785-4f14-80f2-a5337726aa03}"/>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支出预算图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基本支出</c:v>
                </c:pt>
                <c:pt idx="1">
                  <c:v>项目支出</c:v>
                </c:pt>
              </c:strCache>
            </c:strRef>
          </c:cat>
          <c:val>
            <c:numRef>
              <c:f>Sheet1!$B$2:$B$3</c:f>
              <c:numCache>
                <c:formatCode>0%</c:formatCode>
                <c:ptCount val="2"/>
                <c:pt idx="0">
                  <c:v>0.76</c:v>
                </c:pt>
                <c:pt idx="1">
                  <c:v>0.24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3b4b9be4-083d-4d75-8e6d-012c192a2eca}"/>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29E26-31F3-4BA1-BD0C-4D6E10719482}">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5624</Words>
  <Characters>6114</Characters>
  <Lines>246</Lines>
  <Paragraphs>69</Paragraphs>
  <TotalTime>5</TotalTime>
  <ScaleCrop>false</ScaleCrop>
  <LinksUpToDate>false</LinksUpToDate>
  <CharactersWithSpaces>6172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2021-11-01T08:43:00Z</dcterms:created>
  <dc:creator>Richard Meng</dc:creator>
  <cp:lastModifiedBy>Admin</cp:lastModifiedBy>
  <cp:lastPrinted>2023-01-16T08:04:00Z</cp:lastPrinted>
  <dcterms:modified xsi:type="dcterms:W3CDTF">2025-01-17T12:20:17Z</dcterms:modified>
  <cp:revision>1199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3AEE72BD4E9F4795ADA0542A6A53B24C</vt:lpwstr>
  </property>
  <property fmtid="{D5CDD505-2E9C-101B-9397-08002B2CF9AE}" pid="4" name="KSOTemplateDocerSaveRecord">
    <vt:lpwstr>eyJoZGlkIjoiYTNjMGM0M2ZhZDRkNmM5MWUwY2IyY2VjZGM3NzU0OGIifQ==</vt:lpwstr>
  </property>
</Properties>
</file>