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60" w:lineRule="exact"/>
        <w:jc w:val="center"/>
        <w:rPr>
          <w:rFonts w:ascii="方正小标宋简体" w:eastAsia="方正小标宋简体"/>
          <w:b/>
          <w:sz w:val="42"/>
        </w:rPr>
      </w:pPr>
      <w:bookmarkStart w:id="0" w:name="_GoBack"/>
      <w:bookmarkEnd w:id="0"/>
      <w:r>
        <w:rPr>
          <w:rFonts w:ascii="方正小标宋简体" w:eastAsia="方正小标宋简体"/>
          <w:b/>
          <w:sz w:val="42"/>
        </w:rPr>
        <w:t>巴彦淖尔市文艺创作生产专项资金管理办法</w:t>
      </w:r>
    </w:p>
    <w:p>
      <w:pPr>
        <w:keepNext w:val="0"/>
        <w:keepLines w:val="0"/>
        <w:pageBreakBefore w:val="0"/>
        <w:widowControl w:val="0"/>
        <w:kinsoku/>
        <w:wordWrap/>
        <w:overflowPunct/>
        <w:topLinePunct w:val="0"/>
        <w:autoSpaceDE/>
        <w:autoSpaceDN/>
        <w:bidi w:val="0"/>
        <w:adjustRightInd/>
        <w:snapToGrid w:val="0"/>
        <w:spacing w:line="560" w:lineRule="exact"/>
        <w:ind w:firstLine="623"/>
        <w:jc w:val="center"/>
      </w:pPr>
    </w:p>
    <w:p>
      <w:pPr>
        <w:keepNext w:val="0"/>
        <w:keepLines w:val="0"/>
        <w:pageBreakBefore w:val="0"/>
        <w:widowControl w:val="0"/>
        <w:kinsoku/>
        <w:wordWrap/>
        <w:overflowPunct/>
        <w:topLinePunct w:val="0"/>
        <w:autoSpaceDE/>
        <w:autoSpaceDN/>
        <w:bidi w:val="0"/>
        <w:adjustRightInd/>
        <w:snapToGrid w:val="0"/>
        <w:spacing w:line="560" w:lineRule="exact"/>
        <w:jc w:val="center"/>
      </w:pPr>
      <w:r>
        <w:rPr>
          <w:rFonts w:ascii="黑体" w:eastAsia="黑体"/>
          <w:sz w:val="31"/>
        </w:rPr>
        <w:t>第一章     总　则</w:t>
      </w:r>
    </w:p>
    <w:p>
      <w:pPr>
        <w:keepNext w:val="0"/>
        <w:keepLines w:val="0"/>
        <w:pageBreakBefore w:val="0"/>
        <w:widowControl w:val="0"/>
        <w:kinsoku/>
        <w:wordWrap/>
        <w:overflowPunct/>
        <w:topLinePunct w:val="0"/>
        <w:autoSpaceDE/>
        <w:autoSpaceDN/>
        <w:bidi w:val="0"/>
        <w:adjustRightInd/>
        <w:snapToGrid w:val="0"/>
        <w:spacing w:line="560" w:lineRule="exact"/>
        <w:ind w:firstLine="623"/>
      </w:pPr>
    </w:p>
    <w:p>
      <w:pPr>
        <w:keepNext w:val="0"/>
        <w:keepLines w:val="0"/>
        <w:pageBreakBefore w:val="0"/>
        <w:widowControl w:val="0"/>
        <w:kinsoku/>
        <w:wordWrap/>
        <w:overflowPunct/>
        <w:topLinePunct w:val="0"/>
        <w:autoSpaceDE/>
        <w:autoSpaceDN/>
        <w:bidi w:val="0"/>
        <w:adjustRightInd/>
        <w:snapToGrid w:val="0"/>
        <w:spacing w:line="560" w:lineRule="exact"/>
        <w:ind w:firstLine="623"/>
        <w:rPr>
          <w:color w:val="auto"/>
        </w:rPr>
      </w:pPr>
      <w:r>
        <w:rPr>
          <w:rFonts w:ascii="黑体" w:eastAsia="黑体"/>
          <w:color w:val="auto"/>
          <w:sz w:val="31"/>
        </w:rPr>
        <w:t>第一条</w:t>
      </w:r>
      <w:r>
        <w:rPr>
          <w:rFonts w:ascii="仿宋_GB2312" w:eastAsia="仿宋_GB2312"/>
          <w:color w:val="auto"/>
          <w:sz w:val="31"/>
        </w:rPr>
        <w:t xml:space="preserve">  </w:t>
      </w:r>
      <w:r>
        <w:rPr>
          <w:rFonts w:hint="eastAsia" w:ascii="仿宋_GB2312" w:eastAsia="仿宋_GB2312"/>
          <w:color w:val="auto"/>
          <w:sz w:val="31"/>
          <w:lang w:val="en-US" w:eastAsia="zh-CN"/>
        </w:rPr>
        <w:t>为推动我市文艺精品创作生产</w:t>
      </w:r>
      <w:r>
        <w:rPr>
          <w:rFonts w:hint="default" w:ascii="仿宋_GB2312" w:eastAsia="仿宋_GB2312"/>
          <w:color w:val="auto"/>
          <w:sz w:val="31"/>
          <w:lang w:val="en-US" w:eastAsia="zh-CN"/>
        </w:rPr>
        <w:t>，</w:t>
      </w:r>
      <w:r>
        <w:rPr>
          <w:rFonts w:hint="eastAsia" w:ascii="仿宋_GB2312" w:eastAsia="仿宋_GB2312"/>
          <w:color w:val="auto"/>
          <w:sz w:val="31"/>
          <w:lang w:val="en-US" w:eastAsia="zh-CN"/>
        </w:rPr>
        <w:t>不断规范文艺创作</w:t>
      </w:r>
      <w:r>
        <w:rPr>
          <w:rFonts w:hint="eastAsia" w:ascii="仿宋_GB2312" w:hAnsi="Times New Roman" w:eastAsia="仿宋_GB2312" w:cs="Times New Roman"/>
          <w:strike w:val="0"/>
          <w:dstrike w:val="0"/>
          <w:color w:val="auto"/>
          <w:sz w:val="31"/>
          <w:u w:val="none" w:color="auto"/>
          <w:lang w:val="en-US" w:eastAsia="zh-CN"/>
        </w:rPr>
        <w:t>生产专项资金管理与使用，提高财政资金使用效益，根据《</w:t>
      </w:r>
      <w:r>
        <w:rPr>
          <w:rFonts w:hint="eastAsia" w:ascii="仿宋_GB2312" w:eastAsia="仿宋_GB2312"/>
          <w:color w:val="auto"/>
          <w:sz w:val="31"/>
          <w:u w:val="none" w:color="auto"/>
          <w:lang w:val="en-US" w:eastAsia="zh-CN"/>
        </w:rPr>
        <w:t>中华</w:t>
      </w:r>
      <w:r>
        <w:rPr>
          <w:rFonts w:hint="eastAsia" w:ascii="仿宋_GB2312" w:eastAsia="仿宋_GB2312"/>
          <w:color w:val="auto"/>
          <w:sz w:val="31"/>
          <w:lang w:val="en-US" w:eastAsia="zh-CN"/>
        </w:rPr>
        <w:t>人民共和国预算法》和</w:t>
      </w:r>
      <w:r>
        <w:rPr>
          <w:rFonts w:hint="eastAsia" w:ascii="仿宋_GB2312" w:eastAsia="仿宋_GB2312"/>
          <w:color w:val="auto"/>
          <w:sz w:val="31"/>
        </w:rPr>
        <w:t>《巴彦淖尔市委关于进一步繁荣发展社会主义文艺的实施意见》，</w:t>
      </w:r>
      <w:r>
        <w:rPr>
          <w:rFonts w:hint="eastAsia" w:ascii="仿宋_GB2312" w:eastAsia="仿宋_GB2312"/>
          <w:color w:val="auto"/>
          <w:sz w:val="31"/>
          <w:lang w:eastAsia="zh-CN"/>
        </w:rPr>
        <w:t>结合工作实际，</w:t>
      </w:r>
      <w:r>
        <w:rPr>
          <w:rFonts w:ascii="仿宋_GB2312" w:eastAsia="仿宋_GB2312"/>
          <w:color w:val="auto"/>
          <w:sz w:val="31"/>
        </w:rPr>
        <w:t>制定本办法。</w:t>
      </w:r>
    </w:p>
    <w:p>
      <w:pPr>
        <w:keepNext w:val="0"/>
        <w:keepLines w:val="0"/>
        <w:pageBreakBefore w:val="0"/>
        <w:widowControl w:val="0"/>
        <w:kinsoku/>
        <w:wordWrap/>
        <w:overflowPunct/>
        <w:topLinePunct w:val="0"/>
        <w:autoSpaceDE/>
        <w:autoSpaceDN/>
        <w:bidi w:val="0"/>
        <w:adjustRightInd/>
        <w:snapToGrid w:val="0"/>
        <w:spacing w:line="560" w:lineRule="exact"/>
        <w:ind w:firstLine="623"/>
        <w:rPr>
          <w:color w:val="auto"/>
        </w:rPr>
      </w:pPr>
      <w:r>
        <w:rPr>
          <w:rFonts w:ascii="黑体" w:eastAsia="黑体"/>
          <w:color w:val="auto"/>
          <w:sz w:val="31"/>
        </w:rPr>
        <w:t>第二条</w:t>
      </w:r>
      <w:r>
        <w:rPr>
          <w:rFonts w:ascii="仿宋_GB2312" w:eastAsia="仿宋_GB2312"/>
          <w:color w:val="auto"/>
          <w:sz w:val="31"/>
        </w:rPr>
        <w:t xml:space="preserve">  </w:t>
      </w:r>
      <w:r>
        <w:rPr>
          <w:rFonts w:hint="eastAsia" w:ascii="仿宋_GB2312" w:eastAsia="仿宋_GB2312"/>
          <w:color w:val="auto"/>
          <w:sz w:val="31"/>
        </w:rPr>
        <w:t>本办法所称的巴彦淖尔市文艺创作生产专项资金（以下简称为“专项资金”）是指市</w:t>
      </w:r>
      <w:r>
        <w:rPr>
          <w:rFonts w:hint="eastAsia" w:ascii="仿宋_GB2312" w:eastAsia="仿宋_GB2312"/>
          <w:color w:val="auto"/>
          <w:sz w:val="31"/>
          <w:lang w:eastAsia="zh-CN"/>
        </w:rPr>
        <w:t>级</w:t>
      </w:r>
      <w:r>
        <w:rPr>
          <w:rFonts w:hint="eastAsia" w:ascii="仿宋_GB2312" w:eastAsia="仿宋_GB2312"/>
          <w:color w:val="auto"/>
          <w:sz w:val="31"/>
        </w:rPr>
        <w:t>财政</w:t>
      </w:r>
      <w:r>
        <w:rPr>
          <w:rFonts w:hint="eastAsia" w:ascii="仿宋_GB2312" w:eastAsia="仿宋_GB2312"/>
          <w:color w:val="auto"/>
          <w:sz w:val="31"/>
          <w:lang w:eastAsia="zh-CN"/>
        </w:rPr>
        <w:t>预算</w:t>
      </w:r>
      <w:r>
        <w:rPr>
          <w:rFonts w:hint="eastAsia" w:ascii="仿宋_GB2312" w:eastAsia="仿宋_GB2312"/>
          <w:color w:val="auto"/>
          <w:sz w:val="31"/>
        </w:rPr>
        <w:t>安排</w:t>
      </w:r>
      <w:r>
        <w:rPr>
          <w:rFonts w:hint="eastAsia" w:ascii="仿宋_GB2312" w:eastAsia="仿宋_GB2312"/>
          <w:color w:val="auto"/>
          <w:sz w:val="31"/>
          <w:lang w:eastAsia="zh-CN"/>
        </w:rPr>
        <w:t>，</w:t>
      </w:r>
      <w:r>
        <w:rPr>
          <w:rFonts w:ascii="仿宋_GB2312" w:eastAsia="仿宋_GB2312"/>
          <w:color w:val="auto"/>
          <w:sz w:val="31"/>
        </w:rPr>
        <w:t>用于支持全市文艺作品创作生产</w:t>
      </w:r>
      <w:r>
        <w:rPr>
          <w:rFonts w:hint="eastAsia" w:ascii="仿宋_GB2312" w:eastAsia="仿宋_GB2312"/>
          <w:color w:val="auto"/>
          <w:sz w:val="31"/>
        </w:rPr>
        <w:t>和</w:t>
      </w:r>
      <w:r>
        <w:rPr>
          <w:rFonts w:ascii="仿宋_GB2312" w:eastAsia="仿宋_GB2312"/>
          <w:color w:val="auto"/>
          <w:sz w:val="31"/>
        </w:rPr>
        <w:t>全市重点文艺工作</w:t>
      </w:r>
      <w:r>
        <w:rPr>
          <w:rFonts w:hint="eastAsia" w:ascii="仿宋_GB2312" w:eastAsia="仿宋_GB2312"/>
          <w:color w:val="auto"/>
          <w:sz w:val="31"/>
        </w:rPr>
        <w:t>的专项资金</w:t>
      </w:r>
      <w:r>
        <w:rPr>
          <w:rFonts w:ascii="仿宋_GB2312" w:eastAsia="仿宋_GB2312"/>
          <w:color w:val="auto"/>
          <w:sz w:val="31"/>
        </w:rPr>
        <w:t>。</w:t>
      </w:r>
    </w:p>
    <w:p>
      <w:pPr>
        <w:keepNext w:val="0"/>
        <w:keepLines w:val="0"/>
        <w:pageBreakBefore w:val="0"/>
        <w:widowControl w:val="0"/>
        <w:kinsoku/>
        <w:wordWrap/>
        <w:overflowPunct/>
        <w:topLinePunct w:val="0"/>
        <w:autoSpaceDE/>
        <w:autoSpaceDN/>
        <w:bidi w:val="0"/>
        <w:adjustRightInd/>
        <w:snapToGrid w:val="0"/>
        <w:spacing w:line="560" w:lineRule="exact"/>
        <w:ind w:firstLine="623"/>
        <w:rPr>
          <w:rFonts w:hint="eastAsia" w:ascii="仿宋_GB2312" w:hAnsi="Times New Roman" w:eastAsia="仿宋_GB2312" w:cs="Times New Roman"/>
          <w:strike w:val="0"/>
          <w:dstrike w:val="0"/>
          <w:color w:val="auto"/>
          <w:sz w:val="31"/>
          <w:u w:val="none" w:color="auto"/>
          <w:lang w:val="en-US" w:eastAsia="zh-CN"/>
        </w:rPr>
      </w:pPr>
      <w:r>
        <w:rPr>
          <w:rFonts w:ascii="黑体" w:eastAsia="黑体"/>
          <w:color w:val="auto"/>
          <w:sz w:val="31"/>
        </w:rPr>
        <w:t>第三条</w:t>
      </w:r>
      <w:r>
        <w:rPr>
          <w:rFonts w:ascii="仿宋_GB2312" w:eastAsia="仿宋_GB2312"/>
          <w:color w:val="auto"/>
          <w:sz w:val="31"/>
        </w:rPr>
        <w:t xml:space="preserve">  专项资金的管理</w:t>
      </w:r>
      <w:r>
        <w:rPr>
          <w:rFonts w:hint="eastAsia" w:ascii="仿宋_GB2312" w:eastAsia="仿宋_GB2312"/>
          <w:color w:val="auto"/>
          <w:sz w:val="31"/>
          <w:lang w:eastAsia="zh-CN"/>
        </w:rPr>
        <w:t>和</w:t>
      </w:r>
      <w:r>
        <w:rPr>
          <w:rFonts w:ascii="仿宋_GB2312" w:eastAsia="仿宋_GB2312"/>
          <w:color w:val="auto"/>
          <w:sz w:val="31"/>
        </w:rPr>
        <w:t>使</w:t>
      </w:r>
      <w:r>
        <w:rPr>
          <w:rFonts w:ascii="仿宋_GB2312" w:eastAsia="仿宋_GB2312"/>
          <w:color w:val="auto"/>
          <w:sz w:val="31"/>
          <w:u w:val="none" w:color="auto"/>
        </w:rPr>
        <w:t>用</w:t>
      </w:r>
      <w:r>
        <w:rPr>
          <w:rFonts w:hint="eastAsia" w:ascii="仿宋_GB2312" w:eastAsia="仿宋_GB2312"/>
          <w:color w:val="auto"/>
          <w:sz w:val="31"/>
          <w:u w:val="none" w:color="auto"/>
          <w:lang w:eastAsia="zh-CN"/>
        </w:rPr>
        <w:t>遵循</w:t>
      </w:r>
      <w:r>
        <w:rPr>
          <w:rFonts w:ascii="仿宋_GB2312" w:eastAsia="仿宋_GB2312"/>
          <w:strike w:val="0"/>
          <w:dstrike w:val="0"/>
          <w:color w:val="auto"/>
          <w:sz w:val="31"/>
          <w:u w:val="none" w:color="auto"/>
        </w:rPr>
        <w:t>“</w:t>
      </w:r>
      <w:r>
        <w:rPr>
          <w:rFonts w:hint="eastAsia" w:ascii="仿宋_GB2312" w:eastAsia="仿宋_GB2312"/>
          <w:strike w:val="0"/>
          <w:dstrike w:val="0"/>
          <w:color w:val="auto"/>
          <w:sz w:val="31"/>
          <w:u w:val="none" w:color="auto"/>
          <w:lang w:eastAsia="zh-CN"/>
        </w:rPr>
        <w:t>创新繁荣、</w:t>
      </w:r>
      <w:r>
        <w:rPr>
          <w:rFonts w:ascii="仿宋_GB2312" w:eastAsia="仿宋_GB2312"/>
          <w:strike w:val="0"/>
          <w:dstrike w:val="0"/>
          <w:color w:val="auto"/>
          <w:sz w:val="31"/>
          <w:u w:val="none" w:color="auto"/>
          <w:lang w:val="en-US" w:eastAsia="zh-CN"/>
        </w:rPr>
        <w:t>择优</w:t>
      </w:r>
      <w:r>
        <w:rPr>
          <w:rFonts w:hint="eastAsia" w:ascii="仿宋_GB2312" w:eastAsia="仿宋_GB2312"/>
          <w:strike w:val="0"/>
          <w:dstrike w:val="0"/>
          <w:color w:val="auto"/>
          <w:sz w:val="31"/>
          <w:u w:val="none" w:color="auto"/>
          <w:lang w:val="en-US" w:eastAsia="zh-CN"/>
        </w:rPr>
        <w:t>扶持</w:t>
      </w:r>
      <w:r>
        <w:rPr>
          <w:rFonts w:ascii="仿宋_GB2312" w:eastAsia="仿宋_GB2312"/>
          <w:strike w:val="0"/>
          <w:dstrike w:val="0"/>
          <w:color w:val="auto"/>
          <w:sz w:val="31"/>
          <w:u w:val="none" w:color="auto"/>
          <w:lang w:val="en-US" w:eastAsia="zh-CN"/>
        </w:rPr>
        <w:t>、</w:t>
      </w:r>
      <w:r>
        <w:rPr>
          <w:rFonts w:ascii="仿宋_GB2312" w:eastAsia="仿宋_GB2312"/>
          <w:strike w:val="0"/>
          <w:dstrike w:val="0"/>
          <w:color w:val="auto"/>
          <w:sz w:val="31"/>
          <w:u w:val="none" w:color="auto"/>
        </w:rPr>
        <w:t>注重绩效</w:t>
      </w:r>
      <w:r>
        <w:rPr>
          <w:rFonts w:hint="eastAsia" w:ascii="仿宋_GB2312" w:eastAsia="仿宋_GB2312"/>
          <w:strike w:val="0"/>
          <w:dstrike w:val="0"/>
          <w:color w:val="auto"/>
          <w:sz w:val="31"/>
          <w:u w:val="none" w:color="auto"/>
          <w:lang w:eastAsia="zh-CN"/>
        </w:rPr>
        <w:t>、管理规范</w:t>
      </w:r>
      <w:r>
        <w:rPr>
          <w:rFonts w:ascii="仿宋_GB2312" w:eastAsia="仿宋_GB2312"/>
          <w:strike w:val="0"/>
          <w:dstrike w:val="0"/>
          <w:color w:val="auto"/>
          <w:sz w:val="31"/>
          <w:u w:val="none" w:color="auto"/>
        </w:rPr>
        <w:t>”</w:t>
      </w:r>
      <w:r>
        <w:rPr>
          <w:rFonts w:hint="eastAsia" w:ascii="仿宋_GB2312" w:hAnsi="Times New Roman" w:eastAsia="仿宋_GB2312" w:cs="Times New Roman"/>
          <w:strike w:val="0"/>
          <w:dstrike w:val="0"/>
          <w:color w:val="auto"/>
          <w:sz w:val="31"/>
          <w:u w:val="none" w:color="auto"/>
          <w:lang w:eastAsia="zh-CN"/>
        </w:rPr>
        <w:t>的原则，确保财政</w:t>
      </w:r>
      <w:r>
        <w:rPr>
          <w:rFonts w:hint="eastAsia" w:ascii="仿宋_GB2312" w:eastAsia="仿宋_GB2312"/>
          <w:color w:val="auto"/>
          <w:sz w:val="31"/>
          <w:u w:val="none" w:color="auto"/>
          <w:lang w:eastAsia="zh-CN"/>
        </w:rPr>
        <w:t>资金规范高效使用，并</w:t>
      </w:r>
      <w:r>
        <w:rPr>
          <w:rFonts w:hint="eastAsia" w:ascii="仿宋_GB2312" w:eastAsia="仿宋_GB2312"/>
          <w:color w:val="auto"/>
          <w:sz w:val="31"/>
          <w:u w:val="none" w:color="auto"/>
          <w:lang w:val="en-US" w:eastAsia="zh-CN"/>
        </w:rPr>
        <w:t>不断满足人民群众精神文化生活的新需求和新期待，进一步推动巴彦</w:t>
      </w:r>
      <w:r>
        <w:rPr>
          <w:rFonts w:hint="eastAsia" w:ascii="仿宋_GB2312" w:hAnsi="Times New Roman" w:eastAsia="仿宋_GB2312" w:cs="Times New Roman"/>
          <w:strike w:val="0"/>
          <w:dstrike w:val="0"/>
          <w:color w:val="auto"/>
          <w:sz w:val="31"/>
          <w:u w:val="none" w:color="auto"/>
          <w:lang w:val="en-US" w:eastAsia="zh-CN"/>
        </w:rPr>
        <w:t>淖尔市文艺事业繁荣发展。</w:t>
      </w:r>
    </w:p>
    <w:p>
      <w:pPr>
        <w:keepNext w:val="0"/>
        <w:keepLines w:val="0"/>
        <w:pageBreakBefore w:val="0"/>
        <w:widowControl w:val="0"/>
        <w:kinsoku/>
        <w:wordWrap/>
        <w:overflowPunct/>
        <w:topLinePunct w:val="0"/>
        <w:autoSpaceDE/>
        <w:autoSpaceDN/>
        <w:bidi w:val="0"/>
        <w:adjustRightInd/>
        <w:snapToGrid w:val="0"/>
        <w:spacing w:line="560" w:lineRule="exact"/>
        <w:ind w:firstLine="623"/>
        <w:rPr>
          <w:rFonts w:ascii="仿宋_GB2312" w:eastAsia="仿宋_GB2312"/>
          <w:sz w:val="31"/>
        </w:rPr>
      </w:pPr>
      <w:r>
        <w:rPr>
          <w:rFonts w:ascii="黑体" w:eastAsia="黑体"/>
          <w:color w:val="auto"/>
          <w:sz w:val="31"/>
        </w:rPr>
        <w:t>第四条</w:t>
      </w:r>
      <w:r>
        <w:rPr>
          <w:rFonts w:ascii="仿宋_GB2312" w:eastAsia="仿宋_GB2312"/>
          <w:color w:val="auto"/>
          <w:sz w:val="31"/>
        </w:rPr>
        <w:t xml:space="preserve">  </w:t>
      </w:r>
      <w:r>
        <w:rPr>
          <w:rFonts w:hint="eastAsia" w:ascii="仿宋_GB2312" w:eastAsia="仿宋_GB2312"/>
          <w:color w:val="auto"/>
          <w:sz w:val="31"/>
          <w:lang w:eastAsia="zh-CN"/>
        </w:rPr>
        <w:t>由市委宣传部、市财政局、市文化旅游广电局（以下简称为“市文旅广局”）、市文学艺术界联合会（以下简称为“市文联”）共同成立</w:t>
      </w:r>
      <w:r>
        <w:rPr>
          <w:rFonts w:ascii="仿宋_GB2312" w:eastAsia="仿宋_GB2312"/>
          <w:color w:val="auto"/>
          <w:sz w:val="31"/>
        </w:rPr>
        <w:t>市文艺创作生产专项资金管理领导小组（以下简称</w:t>
      </w:r>
      <w:r>
        <w:rPr>
          <w:rFonts w:hint="eastAsia" w:ascii="仿宋_GB2312" w:eastAsia="仿宋_GB2312"/>
          <w:color w:val="auto"/>
          <w:sz w:val="31"/>
        </w:rPr>
        <w:t>为“</w:t>
      </w:r>
      <w:r>
        <w:rPr>
          <w:rFonts w:ascii="仿宋_GB2312" w:eastAsia="仿宋_GB2312"/>
          <w:sz w:val="31"/>
        </w:rPr>
        <w:t>领导小组</w:t>
      </w:r>
      <w:r>
        <w:rPr>
          <w:rFonts w:hint="eastAsia" w:ascii="仿宋_GB2312" w:eastAsia="仿宋_GB2312"/>
          <w:sz w:val="31"/>
        </w:rPr>
        <w:t>”</w:t>
      </w:r>
      <w:r>
        <w:rPr>
          <w:rFonts w:ascii="仿宋_GB2312" w:eastAsia="仿宋_GB2312"/>
          <w:sz w:val="31"/>
        </w:rPr>
        <w:t>），负责</w:t>
      </w:r>
      <w:r>
        <w:rPr>
          <w:rFonts w:hint="eastAsia" w:ascii="仿宋_GB2312" w:eastAsia="仿宋_GB2312"/>
          <w:sz w:val="31"/>
        </w:rPr>
        <w:t>专项资金的管理工作</w:t>
      </w:r>
      <w:r>
        <w:rPr>
          <w:rFonts w:ascii="仿宋_GB2312" w:eastAsia="仿宋_GB2312"/>
          <w:sz w:val="31"/>
        </w:rPr>
        <w:t>。领导小组办公室设在市委宣传部</w:t>
      </w:r>
      <w:r>
        <w:rPr>
          <w:rFonts w:hint="eastAsia" w:ascii="仿宋_GB2312" w:eastAsia="仿宋_GB2312"/>
          <w:sz w:val="31"/>
          <w:lang w:eastAsia="zh-CN"/>
        </w:rPr>
        <w:t>，</w:t>
      </w:r>
      <w:r>
        <w:rPr>
          <w:rFonts w:ascii="仿宋_GB2312" w:eastAsia="仿宋_GB2312"/>
          <w:sz w:val="31"/>
        </w:rPr>
        <w:t>负责</w:t>
      </w:r>
      <w:r>
        <w:rPr>
          <w:rFonts w:hint="eastAsia" w:ascii="仿宋_GB2312" w:eastAsia="仿宋_GB2312"/>
          <w:sz w:val="31"/>
        </w:rPr>
        <w:t>领导小组</w:t>
      </w:r>
      <w:r>
        <w:rPr>
          <w:rFonts w:ascii="仿宋_GB2312" w:eastAsia="仿宋_GB2312"/>
          <w:sz w:val="31"/>
        </w:rPr>
        <w:t>日常工作。</w:t>
      </w:r>
    </w:p>
    <w:p>
      <w:pPr>
        <w:keepNext w:val="0"/>
        <w:keepLines w:val="0"/>
        <w:pageBreakBefore w:val="0"/>
        <w:widowControl w:val="0"/>
        <w:kinsoku/>
        <w:wordWrap/>
        <w:overflowPunct/>
        <w:topLinePunct w:val="0"/>
        <w:autoSpaceDE/>
        <w:autoSpaceDN/>
        <w:bidi w:val="0"/>
        <w:adjustRightInd/>
        <w:snapToGrid w:val="0"/>
        <w:spacing w:line="560" w:lineRule="exact"/>
        <w:ind w:firstLine="623"/>
        <w:rPr>
          <w:rFonts w:hint="eastAsia" w:ascii="仿宋_GB2312" w:eastAsia="仿宋_GB2312"/>
          <w:color w:val="auto"/>
          <w:sz w:val="31"/>
          <w:lang w:val="en-US" w:eastAsia="zh-CN"/>
        </w:rPr>
      </w:pPr>
      <w:r>
        <w:rPr>
          <w:rFonts w:hint="eastAsia" w:ascii="黑体" w:eastAsia="黑体"/>
          <w:sz w:val="31"/>
          <w:lang w:eastAsia="zh-CN"/>
        </w:rPr>
        <w:t>第五条</w:t>
      </w:r>
      <w:r>
        <w:rPr>
          <w:rFonts w:hint="eastAsia" w:ascii="仿宋_GB2312" w:eastAsia="仿宋_GB2312"/>
          <w:sz w:val="31"/>
          <w:lang w:val="en-US" w:eastAsia="zh-CN"/>
        </w:rPr>
        <w:t xml:space="preserve">  </w:t>
      </w:r>
      <w:r>
        <w:rPr>
          <w:rFonts w:hint="eastAsia" w:ascii="仿宋_GB2312" w:eastAsia="仿宋_GB2312"/>
          <w:color w:val="auto"/>
          <w:sz w:val="31"/>
          <w:lang w:val="en-US" w:eastAsia="zh-CN"/>
        </w:rPr>
        <w:t>各部门职责分工管理</w:t>
      </w:r>
    </w:p>
    <w:p>
      <w:pPr>
        <w:keepNext w:val="0"/>
        <w:keepLines w:val="0"/>
        <w:pageBreakBefore w:val="0"/>
        <w:widowControl w:val="0"/>
        <w:kinsoku/>
        <w:wordWrap/>
        <w:overflowPunct/>
        <w:topLinePunct w:val="0"/>
        <w:autoSpaceDE/>
        <w:autoSpaceDN/>
        <w:bidi w:val="0"/>
        <w:adjustRightInd/>
        <w:snapToGrid w:val="0"/>
        <w:spacing w:line="560" w:lineRule="exact"/>
        <w:ind w:firstLine="623"/>
        <w:rPr>
          <w:rFonts w:hint="eastAsia" w:ascii="仿宋_GB2312" w:eastAsia="仿宋_GB2312"/>
          <w:color w:val="auto"/>
          <w:sz w:val="31"/>
          <w:lang w:val="en-US" w:eastAsia="zh-CN"/>
        </w:rPr>
      </w:pPr>
      <w:r>
        <w:rPr>
          <w:rFonts w:hint="eastAsia" w:ascii="仿宋_GB2312" w:eastAsia="仿宋_GB2312"/>
          <w:color w:val="auto"/>
          <w:sz w:val="31"/>
          <w:lang w:val="en-US" w:eastAsia="zh-CN"/>
        </w:rPr>
        <w:t>（一）市委宣传部根据文艺发展相关政策，牵头提出项目支持重点和年度预算建议；组织项目申报和审查、建立项目储备库、组织专家评审；提出资金分配方案；组织开展项目监督管理和绩效自评。旗县（区）委宣传部负责组织本地区项目申报和实施，并对项目开展监督管理及绩效自评。</w:t>
      </w:r>
    </w:p>
    <w:p>
      <w:pPr>
        <w:keepNext w:val="0"/>
        <w:keepLines w:val="0"/>
        <w:pageBreakBefore w:val="0"/>
        <w:widowControl w:val="0"/>
        <w:kinsoku/>
        <w:wordWrap/>
        <w:overflowPunct/>
        <w:topLinePunct w:val="0"/>
        <w:autoSpaceDE/>
        <w:autoSpaceDN/>
        <w:bidi w:val="0"/>
        <w:adjustRightInd/>
        <w:snapToGrid w:val="0"/>
        <w:spacing w:line="560" w:lineRule="exact"/>
        <w:ind w:firstLine="623"/>
        <w:rPr>
          <w:rFonts w:hint="eastAsia" w:ascii="仿宋_GB2312" w:eastAsia="仿宋_GB2312"/>
          <w:color w:val="auto"/>
          <w:sz w:val="31"/>
          <w:lang w:val="en-US" w:eastAsia="zh-CN"/>
        </w:rPr>
      </w:pPr>
      <w:r>
        <w:rPr>
          <w:rFonts w:hint="eastAsia" w:ascii="仿宋_GB2312" w:eastAsia="仿宋_GB2312"/>
          <w:color w:val="auto"/>
          <w:sz w:val="31"/>
          <w:lang w:val="en-US" w:eastAsia="zh-CN"/>
        </w:rPr>
        <w:t>（二）市财政局配合市委宣传部组织项目申报，明确年度支持重点；按财政预算管理规定下达预算并拨付资金，审核专项资金年度支出预算；配合市委宣传部对专项资金实施监督管理和绩效评价，健全绩效评价结果应用机制。旗县（区）财政局负责落实专项资金预算执行、开展资金监督管理及绩效评价。</w:t>
      </w:r>
    </w:p>
    <w:p>
      <w:pPr>
        <w:keepNext w:val="0"/>
        <w:keepLines w:val="0"/>
        <w:pageBreakBefore w:val="0"/>
        <w:widowControl w:val="0"/>
        <w:kinsoku/>
        <w:wordWrap/>
        <w:overflowPunct/>
        <w:topLinePunct w:val="0"/>
        <w:autoSpaceDE/>
        <w:autoSpaceDN/>
        <w:bidi w:val="0"/>
        <w:adjustRightInd/>
        <w:snapToGrid w:val="0"/>
        <w:spacing w:line="560" w:lineRule="exact"/>
        <w:ind w:firstLine="623"/>
        <w:rPr>
          <w:rFonts w:hint="eastAsia" w:ascii="仿宋_GB2312" w:eastAsia="仿宋_GB2312"/>
          <w:color w:val="auto"/>
          <w:sz w:val="31"/>
          <w:lang w:val="en-US" w:eastAsia="zh-CN"/>
        </w:rPr>
      </w:pPr>
      <w:r>
        <w:rPr>
          <w:rFonts w:hint="eastAsia" w:ascii="仿宋_GB2312" w:eastAsia="仿宋_GB2312"/>
          <w:color w:val="auto"/>
          <w:sz w:val="31"/>
          <w:lang w:val="en-US" w:eastAsia="zh-CN"/>
        </w:rPr>
        <w:t>（三）市文旅广局、市文联负责协助市委宣传部开展项目申报、项目审核、监督管理、绩效自评等工作。</w:t>
      </w:r>
    </w:p>
    <w:p>
      <w:pPr>
        <w:keepNext w:val="0"/>
        <w:keepLines w:val="0"/>
        <w:pageBreakBefore w:val="0"/>
        <w:widowControl w:val="0"/>
        <w:kinsoku/>
        <w:wordWrap/>
        <w:overflowPunct/>
        <w:topLinePunct w:val="0"/>
        <w:autoSpaceDE/>
        <w:autoSpaceDN/>
        <w:bidi w:val="0"/>
        <w:adjustRightInd/>
        <w:snapToGrid w:val="0"/>
        <w:spacing w:line="560" w:lineRule="exact"/>
        <w:ind w:firstLine="623"/>
        <w:rPr>
          <w:rFonts w:hint="eastAsia" w:ascii="仿宋_GB2312" w:eastAsia="仿宋_GB2312"/>
          <w:sz w:val="31"/>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jc w:val="center"/>
      </w:pPr>
      <w:r>
        <w:rPr>
          <w:rFonts w:ascii="黑体" w:eastAsia="黑体"/>
          <w:sz w:val="31"/>
        </w:rPr>
        <w:t>第二章  支持范围和方式</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20" w:firstLineChars="200"/>
        <w:rPr>
          <w:rFonts w:hint="eastAsia" w:ascii="仿宋_GB2312" w:eastAsia="仿宋_GB2312"/>
          <w:sz w:val="31"/>
          <w:lang w:val="en-US" w:eastAsia="zh-CN"/>
        </w:rPr>
      </w:pPr>
      <w:r>
        <w:rPr>
          <w:rFonts w:hint="eastAsia" w:ascii="黑体" w:hAnsi="Times New Roman" w:eastAsia="黑体" w:cs="Times New Roman"/>
          <w:sz w:val="31"/>
          <w:lang w:val="en-US" w:eastAsia="zh-CN"/>
        </w:rPr>
        <w:t>第六条</w:t>
      </w:r>
      <w:r>
        <w:rPr>
          <w:rFonts w:hint="eastAsia" w:ascii="仿宋_GB2312" w:eastAsia="仿宋_GB2312"/>
          <w:sz w:val="31"/>
          <w:lang w:val="en-US" w:eastAsia="zh-CN"/>
        </w:rPr>
        <w:t xml:space="preserve">  支持范围</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20" w:firstLineChars="200"/>
      </w:pPr>
      <w:r>
        <w:rPr>
          <w:rFonts w:ascii="仿宋_GB2312" w:eastAsia="仿宋_GB2312"/>
          <w:sz w:val="31"/>
          <w:lang w:val="en-US" w:eastAsia="zh-CN"/>
        </w:rPr>
        <w:t>本专项资金</w:t>
      </w:r>
      <w:r>
        <w:rPr>
          <w:rFonts w:hint="eastAsia" w:ascii="仿宋_GB2312" w:eastAsia="仿宋_GB2312"/>
          <w:sz w:val="31"/>
          <w:lang w:val="en-US" w:eastAsia="zh-CN"/>
        </w:rPr>
        <w:t>支持</w:t>
      </w:r>
      <w:r>
        <w:rPr>
          <w:rFonts w:ascii="仿宋_GB2312" w:eastAsia="仿宋_GB2312"/>
          <w:sz w:val="31"/>
          <w:lang w:val="en-US" w:eastAsia="zh-CN"/>
        </w:rPr>
        <w:t>项目坚持向国家、</w:t>
      </w:r>
      <w:r>
        <w:rPr>
          <w:rFonts w:hint="eastAsia" w:ascii="仿宋_GB2312" w:eastAsia="仿宋_GB2312"/>
          <w:sz w:val="31"/>
          <w:lang w:val="en-US" w:eastAsia="zh-CN"/>
        </w:rPr>
        <w:t>自治区</w:t>
      </w:r>
      <w:r>
        <w:rPr>
          <w:rFonts w:ascii="仿宋_GB2312" w:eastAsia="仿宋_GB2312"/>
          <w:sz w:val="31"/>
          <w:lang w:val="en-US" w:eastAsia="zh-CN"/>
        </w:rPr>
        <w:t>、市重大文化项目倾斜、向优秀原创</w:t>
      </w:r>
      <w:r>
        <w:rPr>
          <w:rFonts w:hint="eastAsia" w:ascii="仿宋_GB2312" w:eastAsia="仿宋_GB2312"/>
          <w:sz w:val="31"/>
          <w:lang w:val="en-US" w:eastAsia="zh-CN"/>
        </w:rPr>
        <w:t>文艺</w:t>
      </w:r>
      <w:r>
        <w:rPr>
          <w:rFonts w:ascii="仿宋_GB2312" w:eastAsia="仿宋_GB2312"/>
          <w:sz w:val="31"/>
          <w:lang w:val="en-US" w:eastAsia="zh-CN"/>
        </w:rPr>
        <w:t>作品倾斜的原则</w:t>
      </w:r>
      <w:r>
        <w:rPr>
          <w:rFonts w:hint="eastAsia" w:ascii="仿宋_GB2312" w:eastAsia="仿宋_GB2312"/>
          <w:sz w:val="31"/>
          <w:lang w:val="en-US" w:eastAsia="zh-CN"/>
        </w:rPr>
        <w:t>，要</w:t>
      </w:r>
      <w:r>
        <w:rPr>
          <w:rFonts w:hint="eastAsia" w:ascii="仿宋_GB2312" w:eastAsia="仿宋_GB2312"/>
          <w:sz w:val="31"/>
        </w:rPr>
        <w:t>体现时代精神，彰显社会主义核心价值观，具有</w:t>
      </w:r>
      <w:r>
        <w:rPr>
          <w:rFonts w:hint="eastAsia" w:ascii="仿宋_GB2312" w:eastAsia="仿宋_GB2312"/>
          <w:sz w:val="31"/>
          <w:lang w:val="en-US" w:eastAsia="zh-CN"/>
        </w:rPr>
        <w:t>较高思想文化内涵和艺</w:t>
      </w:r>
      <w:r>
        <w:rPr>
          <w:rFonts w:hint="eastAsia" w:ascii="仿宋_GB2312" w:eastAsia="仿宋_GB2312"/>
          <w:sz w:val="31"/>
        </w:rPr>
        <w:t>术水准，有利于中华文化传承，增强民族凝聚力</w:t>
      </w:r>
      <w:r>
        <w:rPr>
          <w:rFonts w:hint="eastAsia" w:ascii="仿宋_GB2312" w:eastAsia="仿宋_GB2312"/>
          <w:sz w:val="31"/>
          <w:lang w:eastAsia="zh-CN"/>
        </w:rPr>
        <w:t>，</w:t>
      </w:r>
      <w:r>
        <w:rPr>
          <w:rFonts w:hint="eastAsia" w:ascii="仿宋_GB2312" w:eastAsia="仿宋_GB2312"/>
          <w:spacing w:val="-11"/>
          <w:sz w:val="31"/>
        </w:rPr>
        <w:t>体现</w:t>
      </w:r>
      <w:r>
        <w:rPr>
          <w:rFonts w:hint="eastAsia" w:ascii="仿宋_GB2312" w:eastAsia="仿宋_GB2312"/>
          <w:spacing w:val="-11"/>
          <w:sz w:val="31"/>
          <w:lang w:eastAsia="zh-CN"/>
        </w:rPr>
        <w:t>巴彦淖尔</w:t>
      </w:r>
      <w:r>
        <w:rPr>
          <w:rFonts w:hint="eastAsia" w:ascii="仿宋_GB2312" w:eastAsia="仿宋_GB2312"/>
          <w:spacing w:val="-11"/>
          <w:sz w:val="31"/>
        </w:rPr>
        <w:t>文化底蕴和</w:t>
      </w:r>
      <w:r>
        <w:rPr>
          <w:rFonts w:hint="eastAsia" w:ascii="仿宋_GB2312" w:eastAsia="仿宋_GB2312"/>
          <w:spacing w:val="-11"/>
          <w:sz w:val="31"/>
          <w:lang w:eastAsia="zh-CN"/>
        </w:rPr>
        <w:t>人文</w:t>
      </w:r>
      <w:r>
        <w:rPr>
          <w:rFonts w:hint="eastAsia" w:ascii="仿宋_GB2312" w:eastAsia="仿宋_GB2312"/>
          <w:spacing w:val="-11"/>
          <w:sz w:val="31"/>
        </w:rPr>
        <w:t>精神内核</w:t>
      </w:r>
      <w:r>
        <w:rPr>
          <w:rFonts w:hint="eastAsia" w:ascii="仿宋_GB2312" w:eastAsia="仿宋_GB2312"/>
          <w:spacing w:val="-11"/>
          <w:sz w:val="31"/>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23"/>
        <w:rPr>
          <w:rFonts w:hint="eastAsia" w:ascii="仿宋_GB2312" w:eastAsia="仿宋_GB2312"/>
          <w:sz w:val="31"/>
        </w:rPr>
      </w:pPr>
      <w:r>
        <w:rPr>
          <w:rFonts w:hint="eastAsia" w:ascii="仿宋_GB2312" w:eastAsia="仿宋_GB2312"/>
          <w:sz w:val="31"/>
          <w:lang w:eastAsia="zh-CN"/>
        </w:rPr>
        <w:t>（一）支持</w:t>
      </w:r>
      <w:r>
        <w:rPr>
          <w:rFonts w:ascii="仿宋_GB2312" w:eastAsia="仿宋_GB2312"/>
          <w:sz w:val="31"/>
        </w:rPr>
        <w:t>文学、音乐、舞蹈、戏剧</w:t>
      </w:r>
      <w:r>
        <w:rPr>
          <w:rFonts w:hint="eastAsia" w:ascii="仿宋_GB2312" w:eastAsia="仿宋_GB2312"/>
          <w:sz w:val="31"/>
          <w:lang w:eastAsia="zh-CN"/>
        </w:rPr>
        <w:t>、</w:t>
      </w:r>
      <w:r>
        <w:rPr>
          <w:rFonts w:ascii="仿宋_GB2312" w:eastAsia="仿宋_GB2312"/>
          <w:sz w:val="31"/>
        </w:rPr>
        <w:t>曲艺、电影、电视剧（包括电视动画片、电视纪录片）、广播剧、美术、书法、摄影等文艺门类</w:t>
      </w:r>
      <w:r>
        <w:rPr>
          <w:rFonts w:hint="eastAsia" w:ascii="仿宋_GB2312" w:eastAsia="仿宋_GB2312"/>
          <w:sz w:val="31"/>
          <w:lang w:eastAsia="zh-CN"/>
        </w:rPr>
        <w:t>作品创作生产</w:t>
      </w:r>
      <w:r>
        <w:rPr>
          <w:rFonts w:hint="eastAsia" w:ascii="仿宋_GB2312" w:eastAsia="仿宋_GB2312"/>
          <w:sz w:val="31"/>
        </w:rPr>
        <w:t>。</w:t>
      </w:r>
    </w:p>
    <w:p>
      <w:pPr>
        <w:keepNext w:val="0"/>
        <w:keepLines w:val="0"/>
        <w:pageBreakBefore w:val="0"/>
        <w:widowControl w:val="0"/>
        <w:kinsoku/>
        <w:wordWrap/>
        <w:overflowPunct/>
        <w:topLinePunct w:val="0"/>
        <w:autoSpaceDE/>
        <w:autoSpaceDN/>
        <w:bidi w:val="0"/>
        <w:adjustRightInd/>
        <w:snapToGrid w:val="0"/>
        <w:spacing w:line="560" w:lineRule="exact"/>
        <w:ind w:firstLine="623"/>
      </w:pPr>
      <w:r>
        <w:rPr>
          <w:rFonts w:ascii="仿宋_GB2312" w:eastAsia="仿宋_GB2312"/>
          <w:sz w:val="31"/>
        </w:rPr>
        <w:t>（</w:t>
      </w:r>
      <w:r>
        <w:rPr>
          <w:rFonts w:hint="eastAsia" w:ascii="仿宋_GB2312" w:eastAsia="仿宋_GB2312"/>
          <w:sz w:val="31"/>
          <w:lang w:eastAsia="zh-CN"/>
        </w:rPr>
        <w:t>二</w:t>
      </w:r>
      <w:r>
        <w:rPr>
          <w:rFonts w:ascii="仿宋_GB2312" w:eastAsia="仿宋_GB2312"/>
          <w:sz w:val="31"/>
        </w:rPr>
        <w:t>）奖</w:t>
      </w:r>
      <w:r>
        <w:rPr>
          <w:rFonts w:hint="eastAsia" w:ascii="仿宋_GB2312" w:eastAsia="仿宋_GB2312"/>
          <w:sz w:val="31"/>
          <w:lang w:val="en-US" w:eastAsia="zh-CN"/>
        </w:rPr>
        <w:t>励代表巴彦淖尔参评或获得国家</w:t>
      </w:r>
      <w:r>
        <w:rPr>
          <w:rFonts w:hint="eastAsia" w:ascii="仿宋_GB2312" w:eastAsia="仿宋_GB2312"/>
          <w:sz w:val="31"/>
          <w:lang w:eastAsia="zh-CN"/>
        </w:rPr>
        <w:t>、</w:t>
      </w:r>
      <w:r>
        <w:rPr>
          <w:rFonts w:ascii="仿宋_GB2312" w:eastAsia="仿宋_GB2312"/>
          <w:sz w:val="31"/>
        </w:rPr>
        <w:t>自治区级规范性文艺奖项的</w:t>
      </w:r>
      <w:r>
        <w:rPr>
          <w:rFonts w:hint="eastAsia" w:ascii="仿宋_GB2312" w:eastAsia="仿宋_GB2312"/>
          <w:sz w:val="31"/>
        </w:rPr>
        <w:t>文艺</w:t>
      </w:r>
      <w:r>
        <w:rPr>
          <w:rFonts w:ascii="仿宋_GB2312" w:eastAsia="仿宋_GB2312"/>
          <w:sz w:val="31"/>
        </w:rPr>
        <w:t>作品；</w:t>
      </w:r>
    </w:p>
    <w:p>
      <w:pPr>
        <w:keepNext w:val="0"/>
        <w:keepLines w:val="0"/>
        <w:pageBreakBefore w:val="0"/>
        <w:widowControl w:val="0"/>
        <w:kinsoku/>
        <w:wordWrap/>
        <w:overflowPunct/>
        <w:topLinePunct w:val="0"/>
        <w:autoSpaceDE/>
        <w:autoSpaceDN/>
        <w:bidi w:val="0"/>
        <w:adjustRightInd/>
        <w:snapToGrid w:val="0"/>
        <w:spacing w:line="560" w:lineRule="exact"/>
        <w:ind w:firstLine="623"/>
      </w:pPr>
      <w:r>
        <w:rPr>
          <w:rFonts w:ascii="仿宋_GB2312" w:eastAsia="仿宋_GB2312"/>
          <w:sz w:val="31"/>
        </w:rPr>
        <w:t>（</w:t>
      </w:r>
      <w:r>
        <w:rPr>
          <w:rFonts w:hint="eastAsia" w:ascii="仿宋_GB2312" w:eastAsia="仿宋_GB2312"/>
          <w:sz w:val="31"/>
          <w:lang w:eastAsia="zh-CN"/>
        </w:rPr>
        <w:t>三</w:t>
      </w:r>
      <w:r>
        <w:rPr>
          <w:rFonts w:ascii="仿宋_GB2312" w:eastAsia="仿宋_GB2312"/>
          <w:sz w:val="31"/>
        </w:rPr>
        <w:t>）</w:t>
      </w:r>
      <w:r>
        <w:rPr>
          <w:rFonts w:hint="eastAsia" w:ascii="仿宋_GB2312" w:eastAsia="仿宋_GB2312"/>
          <w:sz w:val="31"/>
          <w:lang w:eastAsia="zh-CN"/>
        </w:rPr>
        <w:t>开展</w:t>
      </w:r>
      <w:r>
        <w:rPr>
          <w:rFonts w:ascii="仿宋_GB2312" w:eastAsia="仿宋_GB2312"/>
          <w:sz w:val="31"/>
        </w:rPr>
        <w:t>全市</w:t>
      </w:r>
      <w:r>
        <w:rPr>
          <w:rFonts w:hint="eastAsia" w:ascii="仿宋_GB2312" w:eastAsia="仿宋_GB2312"/>
          <w:sz w:val="31"/>
          <w:lang w:eastAsia="zh-CN"/>
        </w:rPr>
        <w:t>重点文艺工作，实施重大文艺工程</w:t>
      </w:r>
      <w:r>
        <w:rPr>
          <w:rFonts w:ascii="仿宋_GB2312" w:eastAsia="仿宋_GB2312"/>
          <w:sz w:val="31"/>
        </w:rPr>
        <w:t>；</w:t>
      </w:r>
    </w:p>
    <w:p>
      <w:pPr>
        <w:keepNext w:val="0"/>
        <w:keepLines w:val="0"/>
        <w:pageBreakBefore w:val="0"/>
        <w:widowControl w:val="0"/>
        <w:kinsoku/>
        <w:wordWrap/>
        <w:overflowPunct/>
        <w:topLinePunct w:val="0"/>
        <w:autoSpaceDE/>
        <w:autoSpaceDN/>
        <w:bidi w:val="0"/>
        <w:adjustRightInd/>
        <w:snapToGrid w:val="0"/>
        <w:spacing w:line="560" w:lineRule="exact"/>
        <w:ind w:firstLine="623"/>
        <w:rPr>
          <w:rFonts w:hint="eastAsia" w:ascii="仿宋_GB2312" w:eastAsia="仿宋_GB2312"/>
          <w:sz w:val="31"/>
          <w:lang w:eastAsia="zh-CN"/>
        </w:rPr>
      </w:pPr>
      <w:r>
        <w:rPr>
          <w:rFonts w:hint="eastAsia" w:ascii="仿宋_GB2312" w:eastAsia="仿宋_GB2312"/>
          <w:sz w:val="31"/>
          <w:lang w:eastAsia="zh-CN"/>
        </w:rPr>
        <w:t>（四）开展文艺作品评审、验收、绩效评价等；</w:t>
      </w:r>
    </w:p>
    <w:p>
      <w:pPr>
        <w:keepNext w:val="0"/>
        <w:keepLines w:val="0"/>
        <w:pageBreakBefore w:val="0"/>
        <w:widowControl w:val="0"/>
        <w:kinsoku/>
        <w:wordWrap/>
        <w:overflowPunct/>
        <w:topLinePunct w:val="0"/>
        <w:autoSpaceDE/>
        <w:autoSpaceDN/>
        <w:bidi w:val="0"/>
        <w:adjustRightInd/>
        <w:snapToGrid w:val="0"/>
        <w:spacing w:line="560" w:lineRule="exact"/>
        <w:ind w:firstLine="623"/>
        <w:rPr>
          <w:rFonts w:ascii="仿宋_GB2312" w:eastAsia="仿宋_GB2312"/>
          <w:sz w:val="31"/>
        </w:rPr>
      </w:pPr>
      <w:r>
        <w:rPr>
          <w:rFonts w:ascii="仿宋_GB2312" w:eastAsia="仿宋_GB2312"/>
          <w:sz w:val="31"/>
        </w:rPr>
        <w:t>（</w:t>
      </w:r>
      <w:r>
        <w:rPr>
          <w:rFonts w:hint="eastAsia" w:ascii="仿宋_GB2312" w:eastAsia="仿宋_GB2312"/>
          <w:sz w:val="31"/>
          <w:lang w:eastAsia="zh-CN"/>
        </w:rPr>
        <w:t>五</w:t>
      </w:r>
      <w:r>
        <w:rPr>
          <w:rFonts w:ascii="仿宋_GB2312" w:eastAsia="仿宋_GB2312"/>
          <w:sz w:val="31"/>
        </w:rPr>
        <w:t>）领导小组决定的其他事项。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20" w:firstLineChars="200"/>
        <w:jc w:val="left"/>
        <w:textAlignment w:val="auto"/>
      </w:pPr>
      <w:r>
        <w:rPr>
          <w:rFonts w:hint="eastAsia" w:ascii="黑体" w:hAnsi="Times New Roman" w:eastAsia="黑体" w:cs="Times New Roman"/>
          <w:color w:val="000000"/>
          <w:kern w:val="0"/>
          <w:sz w:val="31"/>
          <w:u w:color="000000"/>
          <w:lang w:val="en-US" w:eastAsia="zh-CN" w:bidi="ar-SA"/>
        </w:rPr>
        <w:t xml:space="preserve">第七条 </w:t>
      </w:r>
      <w:r>
        <w:rPr>
          <w:rFonts w:hint="eastAsia" w:ascii="黑体" w:eastAsia="黑体" w:cs="Times New Roman"/>
          <w:color w:val="000000"/>
          <w:kern w:val="0"/>
          <w:sz w:val="31"/>
          <w:u w:color="000000"/>
          <w:lang w:val="en-US" w:eastAsia="zh-CN" w:bidi="ar-SA"/>
        </w:rPr>
        <w:t xml:space="preserve"> </w:t>
      </w:r>
      <w:r>
        <w:rPr>
          <w:rFonts w:ascii="仿宋_GB2312" w:eastAsia="仿宋_GB2312"/>
          <w:sz w:val="31"/>
        </w:rPr>
        <w:t>支持方式</w:t>
      </w:r>
    </w:p>
    <w:p>
      <w:pPr>
        <w:keepNext w:val="0"/>
        <w:keepLines w:val="0"/>
        <w:pageBreakBefore w:val="0"/>
        <w:widowControl w:val="0"/>
        <w:kinsoku/>
        <w:wordWrap/>
        <w:overflowPunct/>
        <w:topLinePunct w:val="0"/>
        <w:autoSpaceDE/>
        <w:autoSpaceDN/>
        <w:bidi w:val="0"/>
        <w:adjustRightInd/>
        <w:snapToGrid w:val="0"/>
        <w:spacing w:line="560" w:lineRule="exact"/>
        <w:ind w:firstLine="623"/>
        <w:rPr>
          <w:rFonts w:ascii="仿宋_GB2312" w:eastAsia="仿宋_GB2312"/>
          <w:sz w:val="31"/>
        </w:rPr>
      </w:pPr>
      <w:r>
        <w:rPr>
          <w:rFonts w:ascii="仿宋_GB2312" w:eastAsia="仿宋_GB2312"/>
          <w:sz w:val="31"/>
          <w:lang w:val="en-US" w:eastAsia="zh-CN"/>
        </w:rPr>
        <w:t>专项资金分为</w:t>
      </w:r>
      <w:r>
        <w:rPr>
          <w:rFonts w:hint="eastAsia" w:ascii="仿宋_GB2312" w:eastAsia="仿宋_GB2312"/>
          <w:sz w:val="31"/>
          <w:lang w:val="en-US" w:eastAsia="zh-CN"/>
        </w:rPr>
        <w:t>创作扶持</w:t>
      </w:r>
      <w:r>
        <w:rPr>
          <w:rFonts w:ascii="仿宋_GB2312" w:eastAsia="仿宋_GB2312"/>
          <w:sz w:val="31"/>
          <w:lang w:val="en-US" w:eastAsia="zh-CN"/>
        </w:rPr>
        <w:t>和</w:t>
      </w:r>
      <w:r>
        <w:rPr>
          <w:rFonts w:hint="eastAsia" w:ascii="仿宋_GB2312" w:eastAsia="仿宋_GB2312"/>
          <w:sz w:val="31"/>
          <w:lang w:val="en-US" w:eastAsia="zh-CN"/>
        </w:rPr>
        <w:t>成果奖励</w:t>
      </w:r>
      <w:r>
        <w:rPr>
          <w:rFonts w:ascii="仿宋_GB2312" w:eastAsia="仿宋_GB2312"/>
          <w:sz w:val="31"/>
          <w:lang w:val="en-US" w:eastAsia="zh-CN"/>
        </w:rPr>
        <w:t>两类项目。</w:t>
      </w:r>
    </w:p>
    <w:p>
      <w:pPr>
        <w:keepNext w:val="0"/>
        <w:keepLines w:val="0"/>
        <w:pageBreakBefore w:val="0"/>
        <w:widowControl w:val="0"/>
        <w:kinsoku/>
        <w:wordWrap/>
        <w:overflowPunct/>
        <w:topLinePunct w:val="0"/>
        <w:autoSpaceDE/>
        <w:autoSpaceDN/>
        <w:bidi w:val="0"/>
        <w:adjustRightInd/>
        <w:snapToGrid w:val="0"/>
        <w:spacing w:line="560" w:lineRule="exact"/>
        <w:ind w:firstLine="623"/>
        <w:rPr>
          <w:rFonts w:hint="eastAsia" w:ascii="仿宋_GB2312" w:eastAsia="仿宋_GB2312"/>
          <w:sz w:val="31"/>
          <w:lang w:eastAsia="zh-CN"/>
        </w:rPr>
      </w:pPr>
      <w:r>
        <w:rPr>
          <w:rFonts w:ascii="仿宋_GB2312" w:eastAsia="仿宋_GB2312"/>
          <w:sz w:val="31"/>
        </w:rPr>
        <w:t>（一）</w:t>
      </w:r>
      <w:r>
        <w:rPr>
          <w:rFonts w:hint="eastAsia" w:ascii="仿宋_GB2312" w:eastAsia="仿宋_GB2312"/>
          <w:sz w:val="31"/>
          <w:lang w:eastAsia="zh-CN"/>
        </w:rPr>
        <w:t>创作扶持，主要有公开申报和委托创作两种方式。</w:t>
      </w:r>
    </w:p>
    <w:p>
      <w:pPr>
        <w:keepNext w:val="0"/>
        <w:keepLines w:val="0"/>
        <w:pageBreakBefore w:val="0"/>
        <w:widowControl w:val="0"/>
        <w:kinsoku/>
        <w:wordWrap/>
        <w:overflowPunct/>
        <w:topLinePunct w:val="0"/>
        <w:autoSpaceDE/>
        <w:autoSpaceDN/>
        <w:bidi w:val="0"/>
        <w:adjustRightInd/>
        <w:snapToGrid w:val="0"/>
        <w:spacing w:line="560" w:lineRule="exact"/>
        <w:ind w:firstLine="623"/>
        <w:rPr>
          <w:rFonts w:ascii="仿宋_GB2312" w:eastAsia="仿宋_GB2312"/>
          <w:sz w:val="31"/>
        </w:rPr>
      </w:pPr>
      <w:r>
        <w:rPr>
          <w:rFonts w:hint="eastAsia" w:ascii="仿宋_GB2312" w:eastAsia="仿宋_GB2312"/>
          <w:sz w:val="31"/>
          <w:lang w:eastAsia="zh-CN"/>
        </w:rPr>
        <w:t>公开申报是指面向</w:t>
      </w:r>
      <w:r>
        <w:rPr>
          <w:rFonts w:ascii="仿宋_GB2312" w:eastAsia="仿宋_GB2312"/>
          <w:sz w:val="31"/>
        </w:rPr>
        <w:t>文学、音乐、舞蹈、戏剧、曲艺、电影、电视剧（包括电视动画片、电视纪录片）、广播剧、美术、书法、摄影等门类</w:t>
      </w:r>
      <w:r>
        <w:rPr>
          <w:rFonts w:hint="eastAsia" w:ascii="仿宋_GB2312" w:eastAsia="仿宋_GB2312"/>
          <w:sz w:val="31"/>
          <w:lang w:eastAsia="zh-CN"/>
        </w:rPr>
        <w:t>，通过公开申报、专家评审等程序确定一批创作项目给予扶持</w:t>
      </w:r>
      <w:r>
        <w:rPr>
          <w:rFonts w:ascii="仿宋_GB2312" w:eastAsia="仿宋_GB2312"/>
          <w:sz w:val="31"/>
        </w:rPr>
        <w:t>。</w:t>
      </w:r>
      <w:r>
        <w:rPr>
          <w:rFonts w:hint="eastAsia" w:ascii="仿宋_GB2312" w:eastAsia="仿宋_GB2312"/>
          <w:sz w:val="31"/>
        </w:rPr>
        <w:t>具体扶持金额根据当年扶持作品情况确定</w:t>
      </w:r>
      <w:r>
        <w:rPr>
          <w:rFonts w:ascii="仿宋_GB2312" w:eastAsia="仿宋_GB2312"/>
          <w:sz w:val="31"/>
        </w:rPr>
        <w:t>。</w:t>
      </w:r>
    </w:p>
    <w:p>
      <w:pPr>
        <w:keepNext w:val="0"/>
        <w:keepLines w:val="0"/>
        <w:pageBreakBefore w:val="0"/>
        <w:widowControl w:val="0"/>
        <w:kinsoku/>
        <w:wordWrap/>
        <w:overflowPunct/>
        <w:topLinePunct w:val="0"/>
        <w:autoSpaceDE/>
        <w:autoSpaceDN/>
        <w:bidi w:val="0"/>
        <w:adjustRightInd/>
        <w:snapToGrid w:val="0"/>
        <w:spacing w:line="560" w:lineRule="exact"/>
        <w:ind w:firstLine="623"/>
        <w:rPr>
          <w:rFonts w:hint="eastAsia" w:ascii="仿宋_GB2312" w:eastAsia="仿宋_GB2312"/>
          <w:sz w:val="31"/>
          <w:lang w:eastAsia="zh-CN"/>
        </w:rPr>
      </w:pPr>
      <w:r>
        <w:rPr>
          <w:rFonts w:hint="eastAsia" w:ascii="仿宋_GB2312" w:eastAsia="仿宋_GB2312"/>
          <w:sz w:val="31"/>
          <w:lang w:eastAsia="zh-CN"/>
        </w:rPr>
        <w:t>委托创作是指根据上级要求或工作需要，委托具备创作实力和一定经验的重点作者或团队、单位，围绕中心主题开展定向创作，门类不限。</w:t>
      </w:r>
    </w:p>
    <w:p>
      <w:pPr>
        <w:keepNext w:val="0"/>
        <w:keepLines w:val="0"/>
        <w:pageBreakBefore w:val="0"/>
        <w:widowControl w:val="0"/>
        <w:kinsoku/>
        <w:wordWrap/>
        <w:overflowPunct/>
        <w:topLinePunct w:val="0"/>
        <w:autoSpaceDE/>
        <w:autoSpaceDN/>
        <w:bidi w:val="0"/>
        <w:adjustRightInd/>
        <w:snapToGrid w:val="0"/>
        <w:spacing w:line="560" w:lineRule="exact"/>
        <w:ind w:firstLine="623"/>
        <w:rPr>
          <w:rFonts w:hint="eastAsia" w:ascii="仿宋_GB2312" w:eastAsia="仿宋_GB2312"/>
          <w:sz w:val="31"/>
          <w:lang w:eastAsia="zh-CN"/>
        </w:rPr>
      </w:pPr>
      <w:r>
        <w:rPr>
          <w:rFonts w:hint="eastAsia" w:ascii="仿宋_GB2312" w:eastAsia="仿宋_GB2312"/>
          <w:sz w:val="31"/>
          <w:lang w:eastAsia="zh-CN"/>
        </w:rPr>
        <w:t>重点作品可单独研究确定扶持方式和标准。</w:t>
      </w:r>
    </w:p>
    <w:p>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firstLine="620" w:firstLineChars="200"/>
        <w:rPr>
          <w:rFonts w:ascii="仿宋_GB2312" w:eastAsia="仿宋_GB2312"/>
          <w:sz w:val="31"/>
        </w:rPr>
      </w:pPr>
      <w:r>
        <w:rPr>
          <w:rFonts w:hint="eastAsia" w:ascii="仿宋_GB2312" w:eastAsia="仿宋_GB2312"/>
          <w:sz w:val="31"/>
          <w:lang w:eastAsia="zh-CN"/>
        </w:rPr>
        <w:t>成果</w:t>
      </w:r>
      <w:r>
        <w:rPr>
          <w:rFonts w:ascii="仿宋_GB2312" w:eastAsia="仿宋_GB2312"/>
          <w:sz w:val="31"/>
        </w:rPr>
        <w:t>奖励</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20" w:firstLineChars="200"/>
      </w:pPr>
      <w:r>
        <w:rPr>
          <w:rFonts w:ascii="仿宋_GB2312" w:eastAsia="仿宋_GB2312"/>
          <w:sz w:val="31"/>
        </w:rPr>
        <w:t>每年对上一年度</w:t>
      </w:r>
      <w:r>
        <w:rPr>
          <w:rFonts w:hint="eastAsia" w:ascii="仿宋_GB2312" w:eastAsia="仿宋_GB2312"/>
          <w:sz w:val="31"/>
          <w:lang w:eastAsia="zh-CN"/>
        </w:rPr>
        <w:t>代表</w:t>
      </w:r>
      <w:r>
        <w:rPr>
          <w:rFonts w:ascii="仿宋_GB2312" w:eastAsia="仿宋_GB2312"/>
          <w:sz w:val="31"/>
        </w:rPr>
        <w:t>我市</w:t>
      </w:r>
      <w:r>
        <w:rPr>
          <w:rFonts w:hint="eastAsia" w:ascii="仿宋_GB2312" w:eastAsia="仿宋_GB2312"/>
          <w:sz w:val="31"/>
          <w:lang w:eastAsia="zh-CN"/>
        </w:rPr>
        <w:t>参评或</w:t>
      </w:r>
      <w:r>
        <w:rPr>
          <w:rFonts w:ascii="仿宋_GB2312" w:eastAsia="仿宋_GB2312"/>
          <w:sz w:val="31"/>
        </w:rPr>
        <w:t>获得国家、自治区规范性文艺奖</w:t>
      </w:r>
      <w:r>
        <w:rPr>
          <w:rFonts w:hint="eastAsia" w:ascii="仿宋_GB2312" w:eastAsia="仿宋_GB2312"/>
          <w:sz w:val="31"/>
          <w:lang w:eastAsia="zh-CN"/>
        </w:rPr>
        <w:t>项</w:t>
      </w:r>
      <w:r>
        <w:rPr>
          <w:rFonts w:ascii="仿宋_GB2312" w:eastAsia="仿宋_GB2312"/>
          <w:sz w:val="31"/>
        </w:rPr>
        <w:t>的作品给予一次性奖励。获得国家级奖项的文艺作品中，电影、电视剧、</w:t>
      </w:r>
      <w:r>
        <w:rPr>
          <w:rFonts w:hint="eastAsia" w:ascii="仿宋_GB2312" w:eastAsia="仿宋_GB2312"/>
          <w:sz w:val="31"/>
        </w:rPr>
        <w:t>大型舞台剧</w:t>
      </w:r>
      <w:r>
        <w:rPr>
          <w:rFonts w:ascii="仿宋_GB2312" w:eastAsia="仿宋_GB2312"/>
          <w:sz w:val="31"/>
        </w:rPr>
        <w:t>奖励</w:t>
      </w:r>
      <w:r>
        <w:rPr>
          <w:rFonts w:hint="eastAsia" w:ascii="仿宋_GB2312" w:eastAsia="仿宋_GB2312"/>
          <w:sz w:val="31"/>
          <w:lang w:val="en-US" w:eastAsia="zh-CN"/>
        </w:rPr>
        <w:t>30</w:t>
      </w:r>
      <w:r>
        <w:rPr>
          <w:rFonts w:ascii="仿宋_GB2312" w:eastAsia="仿宋_GB2312"/>
          <w:sz w:val="31"/>
        </w:rPr>
        <w:t>万元，其他文艺门类给予</w:t>
      </w:r>
      <w:r>
        <w:rPr>
          <w:rFonts w:hint="eastAsia" w:ascii="仿宋_GB2312" w:eastAsia="仿宋_GB2312"/>
          <w:sz w:val="31"/>
          <w:lang w:val="en-US" w:eastAsia="zh-CN"/>
        </w:rPr>
        <w:t>10</w:t>
      </w:r>
      <w:r>
        <w:rPr>
          <w:rFonts w:ascii="仿宋_GB2312" w:eastAsia="仿宋_GB2312"/>
          <w:sz w:val="31"/>
        </w:rPr>
        <w:t>万元奖励；获得自治区级奖项的文艺作品中，电影、电视剧</w:t>
      </w:r>
      <w:r>
        <w:rPr>
          <w:rFonts w:hint="eastAsia" w:ascii="仿宋_GB2312" w:eastAsia="仿宋_GB2312"/>
          <w:sz w:val="31"/>
        </w:rPr>
        <w:t>、大型舞台剧</w:t>
      </w:r>
      <w:r>
        <w:rPr>
          <w:rFonts w:ascii="仿宋_GB2312" w:eastAsia="仿宋_GB2312"/>
          <w:sz w:val="31"/>
        </w:rPr>
        <w:t>给予</w:t>
      </w:r>
      <w:r>
        <w:rPr>
          <w:rFonts w:hint="eastAsia" w:ascii="仿宋_GB2312" w:eastAsia="仿宋_GB2312"/>
          <w:sz w:val="31"/>
          <w:lang w:val="en-US" w:eastAsia="zh-CN"/>
        </w:rPr>
        <w:t>10</w:t>
      </w:r>
      <w:r>
        <w:rPr>
          <w:rFonts w:ascii="仿宋_GB2312" w:eastAsia="仿宋_GB2312"/>
          <w:sz w:val="31"/>
        </w:rPr>
        <w:t>万元奖励，其他文艺门类给予</w:t>
      </w:r>
      <w:r>
        <w:rPr>
          <w:rFonts w:hint="eastAsia" w:ascii="仿宋_GB2312" w:eastAsia="仿宋_GB2312"/>
          <w:sz w:val="31"/>
          <w:lang w:val="en-US" w:eastAsia="zh-CN"/>
        </w:rPr>
        <w:t>3</w:t>
      </w:r>
      <w:r>
        <w:rPr>
          <w:rFonts w:ascii="仿宋_GB2312" w:eastAsia="仿宋_GB2312"/>
          <w:sz w:val="31"/>
        </w:rPr>
        <w:t>万元奖励；</w:t>
      </w:r>
      <w:r>
        <w:rPr>
          <w:rFonts w:hint="eastAsia" w:ascii="仿宋_GB2312" w:eastAsia="仿宋_GB2312"/>
          <w:sz w:val="31"/>
        </w:rPr>
        <w:t>市级</w:t>
      </w:r>
      <w:r>
        <w:rPr>
          <w:rFonts w:ascii="仿宋_GB2312" w:eastAsia="仿宋_GB2312"/>
          <w:sz w:val="31"/>
        </w:rPr>
        <w:t>组织推荐参评的电影、</w:t>
      </w:r>
      <w:r>
        <w:rPr>
          <w:rFonts w:ascii="仿宋" w:eastAsia="仿宋"/>
          <w:color w:val="auto"/>
          <w:sz w:val="31"/>
        </w:rPr>
        <w:t>电视剧</w:t>
      </w:r>
      <w:r>
        <w:rPr>
          <w:rFonts w:hint="eastAsia" w:ascii="仿宋" w:eastAsia="仿宋"/>
          <w:color w:val="auto"/>
          <w:sz w:val="31"/>
        </w:rPr>
        <w:t>、大型舞台剧</w:t>
      </w:r>
      <w:r>
        <w:rPr>
          <w:rFonts w:hint="eastAsia" w:ascii="仿宋" w:eastAsia="仿宋"/>
          <w:color w:val="auto"/>
          <w:sz w:val="31"/>
          <w:lang w:eastAsia="zh-CN"/>
        </w:rPr>
        <w:t>、舞蹈</w:t>
      </w:r>
      <w:r>
        <w:rPr>
          <w:rFonts w:ascii="仿宋_GB2312" w:eastAsia="仿宋_GB2312"/>
          <w:color w:val="auto"/>
          <w:sz w:val="31"/>
        </w:rPr>
        <w:t>给予</w:t>
      </w:r>
      <w:r>
        <w:rPr>
          <w:rFonts w:hint="eastAsia" w:ascii="仿宋_GB2312" w:eastAsia="仿宋_GB2312"/>
          <w:color w:val="auto"/>
          <w:sz w:val="31"/>
          <w:lang w:val="en-US" w:eastAsia="zh-CN"/>
        </w:rPr>
        <w:t>0.5</w:t>
      </w:r>
      <w:r>
        <w:rPr>
          <w:rFonts w:ascii="仿宋_GB2312" w:eastAsia="仿宋_GB2312"/>
          <w:color w:val="auto"/>
          <w:sz w:val="31"/>
        </w:rPr>
        <w:t>万</w:t>
      </w:r>
      <w:r>
        <w:rPr>
          <w:rFonts w:ascii="仿宋_GB2312" w:eastAsia="仿宋_GB2312"/>
          <w:sz w:val="31"/>
        </w:rPr>
        <w:t>元奖励，其他文艺门类给予</w:t>
      </w:r>
      <w:r>
        <w:rPr>
          <w:rFonts w:hint="eastAsia" w:ascii="仿宋_GB2312" w:eastAsia="仿宋_GB2312"/>
          <w:sz w:val="31"/>
        </w:rPr>
        <w:t>0.</w:t>
      </w:r>
      <w:r>
        <w:rPr>
          <w:rFonts w:hint="eastAsia" w:ascii="仿宋_GB2312" w:eastAsia="仿宋_GB2312"/>
          <w:sz w:val="31"/>
          <w:lang w:val="en-US" w:eastAsia="zh-CN"/>
        </w:rPr>
        <w:t>3</w:t>
      </w:r>
      <w:r>
        <w:rPr>
          <w:rFonts w:ascii="仿宋_GB2312" w:eastAsia="仿宋_GB2312"/>
          <w:sz w:val="31"/>
        </w:rPr>
        <w:t>万元奖励。作品所获奖项如分等级，可根据实际情况适当调整</w:t>
      </w:r>
      <w:r>
        <w:rPr>
          <w:rFonts w:hint="eastAsia" w:ascii="仿宋_GB2312" w:eastAsia="仿宋_GB2312"/>
          <w:sz w:val="31"/>
        </w:rPr>
        <w:t>，最高不超过上述标准</w:t>
      </w:r>
      <w:r>
        <w:rPr>
          <w:rFonts w:ascii="仿宋_GB2312" w:eastAsia="仿宋_GB2312"/>
          <w:sz w:val="31"/>
        </w:rPr>
        <w:t>。</w:t>
      </w:r>
      <w:r>
        <w:rPr>
          <w:rFonts w:hint="eastAsia" w:ascii="仿宋_GB2312" w:eastAsia="仿宋_GB2312"/>
          <w:sz w:val="31"/>
          <w:lang w:val="en-US" w:eastAsia="zh-CN"/>
        </w:rPr>
        <w:t>同一作品获得不同奖项，奖金以最高奖项标准发放，不累加。</w:t>
      </w:r>
    </w:p>
    <w:p>
      <w:pPr>
        <w:keepNext w:val="0"/>
        <w:keepLines w:val="0"/>
        <w:pageBreakBefore w:val="0"/>
        <w:widowControl w:val="0"/>
        <w:numPr>
          <w:ilvl w:val="0"/>
          <w:numId w:val="2"/>
        </w:numPr>
        <w:kinsoku/>
        <w:wordWrap/>
        <w:overflowPunct/>
        <w:topLinePunct w:val="0"/>
        <w:autoSpaceDE/>
        <w:autoSpaceDN/>
        <w:bidi w:val="0"/>
        <w:adjustRightInd/>
        <w:snapToGrid w:val="0"/>
        <w:spacing w:line="560" w:lineRule="exact"/>
        <w:ind w:firstLine="623"/>
        <w:rPr>
          <w:rFonts w:hint="eastAsia" w:ascii="仿宋_GB2312" w:eastAsia="仿宋_GB2312"/>
          <w:sz w:val="31"/>
          <w:lang w:eastAsia="zh-CN"/>
        </w:rPr>
      </w:pPr>
      <w:r>
        <w:rPr>
          <w:rFonts w:hint="eastAsia" w:ascii="仿宋_GB2312" w:eastAsia="仿宋_GB2312"/>
          <w:sz w:val="31"/>
          <w:lang w:eastAsia="zh-CN"/>
        </w:rPr>
        <w:t>其他支出</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20" w:firstLineChars="200"/>
        <w:rPr>
          <w:rFonts w:hint="eastAsia" w:ascii="仿宋_GB2312" w:eastAsia="仿宋_GB2312"/>
          <w:sz w:val="31"/>
          <w:lang w:eastAsia="zh-CN"/>
        </w:rPr>
      </w:pPr>
      <w:r>
        <w:rPr>
          <w:rFonts w:hint="eastAsia" w:ascii="仿宋_GB2312" w:eastAsia="仿宋_GB2312"/>
          <w:sz w:val="31"/>
          <w:lang w:eastAsia="zh-CN"/>
        </w:rPr>
        <w:t>实施自治区及市委政府要求的重点文艺工作；专项资金项目评审、验收等支出。</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20" w:firstLineChars="200"/>
        <w:rPr>
          <w:rFonts w:hint="eastAsia" w:ascii="仿宋_GB2312" w:eastAsia="仿宋_GB2312"/>
          <w:sz w:val="31"/>
          <w:lang w:val="en-US" w:eastAsia="zh-CN"/>
        </w:rPr>
      </w:pPr>
      <w:r>
        <w:rPr>
          <w:rFonts w:ascii="黑体" w:eastAsia="黑体"/>
          <w:sz w:val="31"/>
        </w:rPr>
        <w:t>第</w:t>
      </w:r>
      <w:r>
        <w:rPr>
          <w:rFonts w:hint="eastAsia" w:ascii="黑体" w:eastAsia="黑体"/>
          <w:sz w:val="31"/>
          <w:lang w:eastAsia="zh-CN"/>
        </w:rPr>
        <w:t>八</w:t>
      </w:r>
      <w:r>
        <w:rPr>
          <w:rFonts w:ascii="黑体" w:eastAsia="黑体"/>
          <w:sz w:val="31"/>
        </w:rPr>
        <w:t>条</w:t>
      </w:r>
      <w:r>
        <w:rPr>
          <w:rFonts w:ascii="仿宋_GB2312" w:eastAsia="仿宋_GB2312"/>
          <w:sz w:val="31"/>
        </w:rPr>
        <w:t xml:space="preserve"> </w:t>
      </w:r>
      <w:r>
        <w:rPr>
          <w:rFonts w:hint="eastAsia" w:ascii="仿宋_GB2312" w:eastAsia="仿宋_GB2312"/>
          <w:sz w:val="31"/>
          <w:lang w:val="en-US" w:eastAsia="zh-CN"/>
        </w:rPr>
        <w:t xml:space="preserve"> 专项资金不得用于以下开支：</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20" w:firstLineChars="200"/>
        <w:rPr>
          <w:rFonts w:hint="eastAsia" w:ascii="仿宋_GB2312" w:eastAsia="仿宋_GB2312"/>
          <w:sz w:val="31"/>
          <w:lang w:val="en-US" w:eastAsia="zh-CN"/>
        </w:rPr>
      </w:pPr>
      <w:r>
        <w:rPr>
          <w:rFonts w:hint="eastAsia" w:ascii="仿宋_GB2312" w:eastAsia="仿宋_GB2312"/>
          <w:sz w:val="31"/>
          <w:lang w:val="en-US" w:eastAsia="zh-CN"/>
        </w:rPr>
        <w:t>（一）行政事业单位编制内人员工资福利性支出。</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20" w:firstLineChars="200"/>
        <w:rPr>
          <w:rFonts w:hint="eastAsia" w:ascii="仿宋_GB2312" w:eastAsia="仿宋_GB2312"/>
          <w:sz w:val="31"/>
          <w:lang w:val="en-US" w:eastAsia="zh-CN"/>
        </w:rPr>
      </w:pPr>
      <w:r>
        <w:rPr>
          <w:rFonts w:hint="eastAsia" w:ascii="仿宋_GB2312" w:eastAsia="仿宋_GB2312"/>
          <w:sz w:val="31"/>
          <w:lang w:val="en-US" w:eastAsia="zh-CN"/>
        </w:rPr>
        <w:t>（二）各种罚款、捐款、赞助、投资、偿还债务等支出。</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20" w:firstLineChars="200"/>
        <w:rPr>
          <w:rFonts w:hint="eastAsia" w:ascii="仿宋_GB2312" w:eastAsia="仿宋_GB2312"/>
          <w:sz w:val="31"/>
          <w:lang w:val="en-US" w:eastAsia="zh-CN"/>
        </w:rPr>
      </w:pPr>
      <w:r>
        <w:rPr>
          <w:rFonts w:hint="eastAsia" w:ascii="仿宋_GB2312" w:eastAsia="仿宋_GB2312"/>
          <w:sz w:val="31"/>
          <w:lang w:val="en-US" w:eastAsia="zh-CN"/>
        </w:rPr>
        <w:t>（三）购置交通、通讯设备；楼堂馆所建设以及与项目无关的单位日常运转经费支出。</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20" w:firstLineChars="200"/>
        <w:rPr>
          <w:rFonts w:ascii="仿宋_GB2312" w:eastAsia="仿宋_GB2312"/>
          <w:sz w:val="31"/>
          <w:lang w:val="en-US" w:eastAsia="zh-CN"/>
        </w:rPr>
      </w:pPr>
      <w:r>
        <w:rPr>
          <w:rFonts w:hint="eastAsia" w:ascii="仿宋_GB2312" w:eastAsia="仿宋_GB2312"/>
          <w:sz w:val="31"/>
          <w:lang w:val="en-US" w:eastAsia="zh-CN"/>
        </w:rPr>
        <w:t>（四）国家规定禁止列支的其他支出。</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20" w:firstLineChars="200"/>
        <w:rPr>
          <w:rFonts w:hint="eastAsia" w:ascii="仿宋_GB2312" w:eastAsia="仿宋_GB2312"/>
          <w:sz w:val="31"/>
          <w:lang w:eastAsia="zh-CN"/>
        </w:rPr>
      </w:pPr>
    </w:p>
    <w:p>
      <w:pPr>
        <w:keepNext w:val="0"/>
        <w:keepLines w:val="0"/>
        <w:pageBreakBefore w:val="0"/>
        <w:widowControl w:val="0"/>
        <w:kinsoku/>
        <w:wordWrap/>
        <w:overflowPunct/>
        <w:topLinePunct w:val="0"/>
        <w:autoSpaceDE/>
        <w:autoSpaceDN/>
        <w:bidi w:val="0"/>
        <w:adjustRightInd/>
        <w:snapToGrid w:val="0"/>
        <w:spacing w:line="560" w:lineRule="exact"/>
        <w:jc w:val="center"/>
        <w:rPr>
          <w:rFonts w:hint="eastAsia" w:eastAsia="黑体"/>
          <w:lang w:eastAsia="zh-CN"/>
        </w:rPr>
      </w:pPr>
      <w:r>
        <w:rPr>
          <w:rFonts w:ascii="黑体" w:eastAsia="黑体"/>
          <w:sz w:val="31"/>
        </w:rPr>
        <w:t>第三章</w:t>
      </w:r>
      <w:r>
        <w:rPr>
          <w:rFonts w:hint="eastAsia" w:ascii="黑体" w:eastAsia="黑体"/>
          <w:sz w:val="31"/>
          <w:lang w:val="en-US" w:eastAsia="zh-CN"/>
        </w:rPr>
        <w:t xml:space="preserve">  专项资金</w:t>
      </w:r>
      <w:r>
        <w:rPr>
          <w:rFonts w:ascii="黑体" w:eastAsia="黑体"/>
          <w:sz w:val="31"/>
        </w:rPr>
        <w:t>申报与</w:t>
      </w:r>
      <w:r>
        <w:rPr>
          <w:rFonts w:hint="eastAsia" w:ascii="黑体" w:eastAsia="黑体"/>
          <w:sz w:val="31"/>
          <w:lang w:eastAsia="zh-CN"/>
        </w:rPr>
        <w:t>管理</w:t>
      </w:r>
    </w:p>
    <w:p>
      <w:pPr>
        <w:keepNext w:val="0"/>
        <w:keepLines w:val="0"/>
        <w:pageBreakBefore w:val="0"/>
        <w:widowControl w:val="0"/>
        <w:kinsoku/>
        <w:wordWrap/>
        <w:overflowPunct/>
        <w:topLinePunct w:val="0"/>
        <w:autoSpaceDE/>
        <w:autoSpaceDN/>
        <w:bidi w:val="0"/>
        <w:adjustRightInd/>
        <w:snapToGrid w:val="0"/>
        <w:spacing w:line="560" w:lineRule="exact"/>
        <w:ind w:firstLine="623"/>
      </w:pP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20" w:firstLineChars="200"/>
        <w:rPr>
          <w:rFonts w:hint="eastAsia" w:ascii="仿宋_GB2312" w:eastAsia="仿宋_GB2312"/>
          <w:sz w:val="31"/>
          <w:lang w:eastAsia="zh-CN"/>
        </w:rPr>
      </w:pPr>
      <w:r>
        <w:rPr>
          <w:rFonts w:hint="eastAsia" w:ascii="黑体" w:hAnsi="黑体" w:eastAsia="黑体" w:cs="黑体"/>
          <w:sz w:val="31"/>
          <w:lang w:val="en-US" w:eastAsia="zh-CN"/>
        </w:rPr>
        <w:t>第九条</w:t>
      </w:r>
      <w:r>
        <w:rPr>
          <w:rFonts w:hint="eastAsia" w:ascii="仿宋_GB2312" w:eastAsia="仿宋_GB2312"/>
          <w:sz w:val="31"/>
          <w:lang w:val="en-US" w:eastAsia="zh-CN"/>
        </w:rPr>
        <w:t xml:space="preserve">  成果</w:t>
      </w:r>
      <w:r>
        <w:rPr>
          <w:rFonts w:hint="eastAsia" w:ascii="仿宋_GB2312" w:eastAsia="仿宋_GB2312"/>
          <w:sz w:val="31"/>
          <w:lang w:eastAsia="zh-CN"/>
        </w:rPr>
        <w:t>奖励资金由市委宣传部、市文联等</w:t>
      </w:r>
      <w:r>
        <w:rPr>
          <w:rFonts w:ascii="仿宋_GB2312" w:eastAsia="仿宋_GB2312"/>
          <w:sz w:val="31"/>
        </w:rPr>
        <w:t>提供</w:t>
      </w:r>
      <w:r>
        <w:rPr>
          <w:rFonts w:hint="eastAsia" w:ascii="仿宋_GB2312" w:eastAsia="仿宋_GB2312"/>
          <w:sz w:val="31"/>
          <w:lang w:eastAsia="zh-CN"/>
        </w:rPr>
        <w:t>参评报告和上级</w:t>
      </w:r>
      <w:r>
        <w:rPr>
          <w:rFonts w:ascii="仿宋_GB2312" w:eastAsia="仿宋_GB2312"/>
          <w:sz w:val="31"/>
        </w:rPr>
        <w:t>主管部门的获奖文件等证明材料</w:t>
      </w:r>
      <w:r>
        <w:rPr>
          <w:rFonts w:hint="eastAsia" w:ascii="仿宋_GB2312" w:eastAsia="仿宋_GB2312"/>
          <w:sz w:val="31"/>
          <w:lang w:eastAsia="zh-CN"/>
        </w:rPr>
        <w:t>和</w:t>
      </w:r>
      <w:r>
        <w:rPr>
          <w:rFonts w:ascii="仿宋_GB2312" w:eastAsia="仿宋_GB2312"/>
          <w:sz w:val="31"/>
        </w:rPr>
        <w:t>其他相关资料</w:t>
      </w:r>
      <w:r>
        <w:rPr>
          <w:rFonts w:hint="eastAsia" w:ascii="仿宋_GB2312" w:eastAsia="仿宋_GB2312"/>
          <w:sz w:val="31"/>
          <w:lang w:eastAsia="zh-CN"/>
        </w:rPr>
        <w:t>，经市财政局审核后下达</w:t>
      </w:r>
      <w:r>
        <w:rPr>
          <w:rFonts w:ascii="仿宋_GB2312" w:eastAsia="仿宋_GB2312"/>
          <w:sz w:val="31"/>
        </w:rPr>
        <w:t>。在年度资金安排中，优先保证奖励资金。</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20" w:firstLineChars="200"/>
        <w:rPr>
          <w:rFonts w:hint="eastAsia" w:ascii="仿宋_GB2312" w:eastAsia="仿宋_GB2312"/>
          <w:sz w:val="31"/>
          <w:lang w:eastAsia="zh-CN"/>
        </w:rPr>
      </w:pPr>
      <w:r>
        <w:rPr>
          <w:rFonts w:hint="eastAsia" w:ascii="仿宋_GB2312" w:eastAsia="仿宋_GB2312"/>
          <w:sz w:val="31"/>
          <w:lang w:eastAsia="zh-CN"/>
        </w:rPr>
        <w:t>创作扶持和重点文艺工作扶持资金以项目法的方式分配下达。</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20" w:firstLineChars="200"/>
        <w:rPr>
          <w:rFonts w:hint="eastAsia" w:ascii="仿宋_GB2312" w:eastAsia="仿宋_GB2312"/>
          <w:sz w:val="31"/>
          <w:lang w:val="en-US" w:eastAsia="zh-CN"/>
        </w:rPr>
      </w:pPr>
      <w:r>
        <w:rPr>
          <w:rFonts w:hint="eastAsia" w:ascii="黑体" w:hAnsi="Times New Roman" w:eastAsia="黑体" w:cs="Times New Roman"/>
          <w:sz w:val="31"/>
          <w:lang w:val="en-US" w:eastAsia="zh-CN"/>
        </w:rPr>
        <w:t>第</w:t>
      </w:r>
      <w:r>
        <w:rPr>
          <w:rFonts w:hint="eastAsia" w:ascii="黑体" w:eastAsia="黑体" w:cs="Times New Roman"/>
          <w:sz w:val="31"/>
          <w:lang w:val="en-US" w:eastAsia="zh-CN"/>
        </w:rPr>
        <w:t>十</w:t>
      </w:r>
      <w:r>
        <w:rPr>
          <w:rFonts w:hint="eastAsia" w:ascii="黑体" w:hAnsi="Times New Roman" w:eastAsia="黑体" w:cs="Times New Roman"/>
          <w:sz w:val="31"/>
          <w:lang w:val="en-US" w:eastAsia="zh-CN"/>
        </w:rPr>
        <w:t>条</w:t>
      </w:r>
      <w:r>
        <w:rPr>
          <w:rFonts w:hint="eastAsia" w:ascii="黑体" w:eastAsia="黑体" w:cs="Times New Roman"/>
          <w:sz w:val="31"/>
          <w:lang w:val="en-US" w:eastAsia="zh-CN"/>
        </w:rPr>
        <w:t xml:space="preserve"> </w:t>
      </w:r>
      <w:r>
        <w:rPr>
          <w:rFonts w:hint="eastAsia" w:ascii="仿宋_GB2312" w:eastAsia="仿宋_GB2312"/>
          <w:sz w:val="31"/>
          <w:lang w:val="en-US" w:eastAsia="zh-CN"/>
        </w:rPr>
        <w:t>申报文艺创作生产项目，应当符合以下条件:</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20" w:firstLineChars="200"/>
        <w:rPr>
          <w:rFonts w:hint="default" w:ascii="仿宋_GB2312" w:eastAsia="仿宋_GB2312"/>
          <w:sz w:val="31"/>
          <w:lang w:val="en-US" w:eastAsia="zh-CN"/>
        </w:rPr>
      </w:pPr>
      <w:r>
        <w:rPr>
          <w:rFonts w:hint="eastAsia" w:ascii="仿宋_GB2312" w:eastAsia="仿宋_GB2312"/>
          <w:sz w:val="31"/>
          <w:lang w:val="en-US" w:eastAsia="zh-CN"/>
        </w:rPr>
        <w:t>（一）申报主体应为在巴彦淖尔市依法注册、纳税的企事业单位、社会组织及户籍在我市且无违法犯罪记录的个人。+</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20" w:firstLineChars="200"/>
        <w:rPr>
          <w:rFonts w:hint="eastAsia" w:ascii="仿宋_GB2312" w:eastAsia="仿宋_GB2312"/>
          <w:sz w:val="31"/>
          <w:lang w:val="en-US" w:eastAsia="zh-CN"/>
        </w:rPr>
      </w:pPr>
      <w:r>
        <w:rPr>
          <w:rFonts w:hint="eastAsia" w:ascii="仿宋_GB2312" w:eastAsia="仿宋_GB2312"/>
          <w:sz w:val="31"/>
          <w:lang w:val="en-US" w:eastAsia="zh-CN"/>
        </w:rPr>
        <w:t>（二）申报主体必须拥有作品著作权、各类奖项申报权；由多家单位（个人）参与合作的作品，我市创作生产单位（个人）须拥有作品的出品权、评奖申报权。</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20" w:firstLineChars="200"/>
        <w:rPr>
          <w:rFonts w:hint="default" w:ascii="仿宋_GB2312" w:eastAsia="仿宋_GB2312"/>
          <w:sz w:val="31"/>
          <w:lang w:val="en-US" w:eastAsia="zh-CN"/>
        </w:rPr>
      </w:pPr>
      <w:r>
        <w:rPr>
          <w:rFonts w:hint="eastAsia" w:ascii="仿宋_GB2312" w:eastAsia="仿宋_GB2312"/>
          <w:sz w:val="31"/>
          <w:lang w:val="en-US" w:eastAsia="zh-CN"/>
        </w:rPr>
        <w:t>（三）同</w:t>
      </w:r>
      <w:r>
        <w:rPr>
          <w:rFonts w:hint="default" w:ascii="仿宋_GB2312" w:eastAsia="仿宋_GB2312"/>
          <w:sz w:val="31"/>
          <w:lang w:val="en-US" w:eastAsia="zh-CN"/>
        </w:rPr>
        <w:t>一文艺作品只能以一个主体身份申请专项资金扶持。一个申报主体在扶持项目未完成前原则上不再享受同一门类扶持。</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20" w:firstLineChars="200"/>
        <w:rPr>
          <w:rFonts w:hint="eastAsia" w:ascii="仿宋_GB2312" w:eastAsia="仿宋_GB2312"/>
          <w:sz w:val="31"/>
          <w:lang w:val="en-US" w:eastAsia="zh-CN"/>
        </w:rPr>
      </w:pPr>
      <w:r>
        <w:rPr>
          <w:rFonts w:hint="eastAsia" w:ascii="仿宋_GB2312" w:eastAsia="仿宋_GB2312"/>
          <w:sz w:val="31"/>
          <w:lang w:val="en-US" w:eastAsia="zh-CN"/>
        </w:rPr>
        <w:t>（四）重点文艺工作的申报主体为承担工作任务的市直部门单位和旗县区委宣传部。</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20" w:firstLineChars="200"/>
        <w:rPr>
          <w:rFonts w:hint="eastAsia" w:ascii="仿宋_GB2312" w:eastAsia="仿宋_GB2312"/>
          <w:sz w:val="31"/>
          <w:lang w:val="en-US" w:eastAsia="zh-CN"/>
        </w:rPr>
      </w:pPr>
      <w:r>
        <w:rPr>
          <w:rFonts w:hint="eastAsia" w:ascii="黑体" w:hAnsi="黑体" w:eastAsia="黑体" w:cs="黑体"/>
          <w:sz w:val="31"/>
          <w:lang w:val="en-US" w:eastAsia="zh-CN"/>
        </w:rPr>
        <w:t>第十一条</w:t>
      </w:r>
      <w:r>
        <w:rPr>
          <w:rFonts w:hint="eastAsia" w:ascii="仿宋_GB2312" w:eastAsia="仿宋_GB2312"/>
          <w:sz w:val="31"/>
          <w:lang w:val="en-US" w:eastAsia="zh-CN"/>
        </w:rPr>
        <w:t xml:space="preserve">  申报文艺创作生产项目，应提供的材料</w:t>
      </w:r>
      <w:r>
        <w:rPr>
          <w:rFonts w:hint="default" w:ascii="仿宋_GB2312" w:eastAsia="仿宋_GB2312"/>
          <w:sz w:val="3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20" w:firstLineChars="200"/>
        <w:rPr>
          <w:rFonts w:hint="eastAsia" w:ascii="仿宋_GB2312" w:eastAsia="仿宋_GB2312"/>
          <w:sz w:val="31"/>
          <w:lang w:val="en-US" w:eastAsia="zh-CN"/>
        </w:rPr>
      </w:pPr>
      <w:r>
        <w:rPr>
          <w:rFonts w:hint="eastAsia" w:ascii="仿宋_GB2312" w:eastAsia="仿宋_GB2312"/>
          <w:sz w:val="31"/>
          <w:lang w:val="en-US" w:eastAsia="zh-CN"/>
        </w:rPr>
        <w:t>（一）</w:t>
      </w:r>
      <w:r>
        <w:rPr>
          <w:rFonts w:hint="default" w:ascii="仿宋_GB2312" w:eastAsia="仿宋_GB2312"/>
          <w:sz w:val="31"/>
          <w:lang w:val="en-US" w:eastAsia="zh-CN"/>
        </w:rPr>
        <w:t>专项资金申报表</w:t>
      </w:r>
      <w:r>
        <w:rPr>
          <w:rFonts w:hint="eastAsia" w:ascii="仿宋_GB2312" w:eastAsia="仿宋_GB2312"/>
          <w:sz w:val="3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20" w:firstLineChars="200"/>
        <w:rPr>
          <w:rFonts w:hint="eastAsia" w:ascii="仿宋_GB2312" w:eastAsia="仿宋_GB2312"/>
          <w:sz w:val="31"/>
          <w:lang w:val="en-US" w:eastAsia="zh-CN"/>
        </w:rPr>
      </w:pPr>
      <w:r>
        <w:rPr>
          <w:rFonts w:hint="eastAsia" w:ascii="仿宋_GB2312" w:eastAsia="仿宋_GB2312"/>
          <w:sz w:val="31"/>
          <w:lang w:val="en-US" w:eastAsia="zh-CN"/>
        </w:rPr>
        <w:t>（二）资质证明材料:企业法人营业执照（事业单位登记证）、税务登记证、法人</w:t>
      </w:r>
      <w:r>
        <w:rPr>
          <w:rFonts w:hint="default" w:ascii="仿宋_GB2312" w:eastAsia="仿宋_GB2312"/>
          <w:sz w:val="31"/>
          <w:lang w:val="en-US" w:eastAsia="zh-CN"/>
        </w:rPr>
        <w:t>身份证等有效证件</w:t>
      </w:r>
      <w:r>
        <w:rPr>
          <w:rFonts w:hint="eastAsia" w:ascii="仿宋_GB2312" w:eastAsia="仿宋_GB2312"/>
          <w:sz w:val="31"/>
          <w:lang w:val="en-US" w:eastAsia="zh-CN"/>
        </w:rPr>
        <w:t>扫描</w:t>
      </w:r>
      <w:r>
        <w:rPr>
          <w:rFonts w:hint="default" w:ascii="仿宋_GB2312" w:eastAsia="仿宋_GB2312"/>
          <w:sz w:val="31"/>
          <w:lang w:val="en-US" w:eastAsia="zh-CN"/>
        </w:rPr>
        <w:t>件</w:t>
      </w:r>
      <w:r>
        <w:rPr>
          <w:rFonts w:hint="eastAsia" w:ascii="仿宋_GB2312" w:eastAsia="仿宋_GB2312"/>
          <w:sz w:val="3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20" w:firstLineChars="200"/>
      </w:pPr>
      <w:r>
        <w:rPr>
          <w:rFonts w:hint="eastAsia" w:ascii="仿宋_GB2312" w:eastAsia="仿宋_GB2312"/>
          <w:sz w:val="31"/>
          <w:lang w:val="en-US" w:eastAsia="zh-CN"/>
        </w:rPr>
        <w:t>（三）创作扶持项目须提供项目创作大纲、</w:t>
      </w:r>
      <w:r>
        <w:rPr>
          <w:rFonts w:hint="eastAsia" w:ascii="仿宋_GB2312" w:eastAsia="仿宋_GB2312"/>
          <w:sz w:val="31"/>
          <w:lang w:eastAsia="zh-CN"/>
        </w:rPr>
        <w:t>选题</w:t>
      </w:r>
      <w:r>
        <w:rPr>
          <w:rFonts w:ascii="仿宋_GB2312" w:eastAsia="仿宋_GB2312"/>
          <w:sz w:val="31"/>
        </w:rPr>
        <w:t>或者</w:t>
      </w:r>
      <w:r>
        <w:rPr>
          <w:rFonts w:hint="eastAsia" w:ascii="仿宋_GB2312" w:eastAsia="仿宋_GB2312"/>
          <w:sz w:val="31"/>
          <w:lang w:eastAsia="zh-CN"/>
        </w:rPr>
        <w:t>作品</w:t>
      </w:r>
      <w:r>
        <w:rPr>
          <w:rFonts w:ascii="仿宋_GB2312" w:eastAsia="仿宋_GB2312"/>
          <w:sz w:val="31"/>
        </w:rPr>
        <w:t>，并提供主创</w:t>
      </w:r>
      <w:r>
        <w:rPr>
          <w:rFonts w:hint="eastAsia" w:ascii="仿宋_GB2312" w:eastAsia="仿宋_GB2312"/>
          <w:sz w:val="31"/>
          <w:lang w:eastAsia="zh-CN"/>
        </w:rPr>
        <w:t>人员简介等</w:t>
      </w:r>
      <w:r>
        <w:rPr>
          <w:rFonts w:ascii="仿宋_GB2312" w:eastAsia="仿宋_GB2312"/>
          <w:sz w:val="31"/>
        </w:rPr>
        <w:t>其他相关资料。由多个主创人员</w:t>
      </w:r>
      <w:r>
        <w:rPr>
          <w:rFonts w:hint="eastAsia" w:ascii="仿宋_GB2312" w:eastAsia="仿宋_GB2312"/>
          <w:sz w:val="31"/>
          <w:lang w:eastAsia="zh-CN"/>
        </w:rPr>
        <w:t>合作</w:t>
      </w:r>
      <w:r>
        <w:rPr>
          <w:rFonts w:ascii="仿宋_GB2312" w:eastAsia="仿宋_GB2312"/>
          <w:sz w:val="31"/>
        </w:rPr>
        <w:t>生产的作品应提交主创人员授权书或创作合同</w:t>
      </w:r>
      <w:r>
        <w:rPr>
          <w:rFonts w:hint="eastAsia" w:ascii="仿宋_GB2312" w:eastAsia="仿宋_GB2312"/>
          <w:sz w:val="31"/>
        </w:rPr>
        <w:t>扫描</w:t>
      </w:r>
      <w:r>
        <w:rPr>
          <w:rFonts w:ascii="仿宋_GB2312" w:eastAsia="仿宋_GB2312"/>
          <w:sz w:val="31"/>
        </w:rPr>
        <w:t>件等。申报舞台艺术作品的须为文艺团体，申报电影、电视剧、广播剧的须为具有资质的广播电视台或影视公司</w:t>
      </w:r>
      <w:r>
        <w:rPr>
          <w:rFonts w:hint="eastAsia" w:ascii="仿宋_GB2312" w:eastAsia="仿宋_GB2312"/>
          <w:sz w:val="31"/>
        </w:rPr>
        <w:t>，须提供相关的演出、影视制作经营等许可证扫描件</w:t>
      </w:r>
      <w:r>
        <w:rPr>
          <w:rFonts w:ascii="仿宋_GB2312" w:eastAsia="仿宋_GB2312"/>
          <w:sz w:val="31"/>
        </w:rPr>
        <w:t>。</w:t>
      </w:r>
    </w:p>
    <w:p>
      <w:pPr>
        <w:keepNext w:val="0"/>
        <w:keepLines w:val="0"/>
        <w:pageBreakBefore w:val="0"/>
        <w:widowControl w:val="0"/>
        <w:kinsoku/>
        <w:wordWrap/>
        <w:overflowPunct/>
        <w:topLinePunct w:val="0"/>
        <w:autoSpaceDE/>
        <w:autoSpaceDN/>
        <w:bidi w:val="0"/>
        <w:adjustRightInd/>
        <w:snapToGrid w:val="0"/>
        <w:spacing w:line="560" w:lineRule="exact"/>
        <w:ind w:firstLine="623"/>
      </w:pPr>
      <w:r>
        <w:rPr>
          <w:rFonts w:ascii="仿宋_GB2312" w:eastAsia="仿宋_GB2312"/>
          <w:sz w:val="31"/>
        </w:rPr>
        <w:t>（</w:t>
      </w:r>
      <w:r>
        <w:rPr>
          <w:rFonts w:hint="eastAsia" w:ascii="仿宋_GB2312" w:eastAsia="仿宋_GB2312"/>
          <w:sz w:val="31"/>
          <w:lang w:eastAsia="zh-CN"/>
        </w:rPr>
        <w:t>四</w:t>
      </w:r>
      <w:r>
        <w:rPr>
          <w:rFonts w:ascii="仿宋_GB2312" w:eastAsia="仿宋_GB2312"/>
          <w:sz w:val="31"/>
        </w:rPr>
        <w:t>）重点文艺工作：应提供自治区或者市委政府相关部门的文件</w:t>
      </w:r>
      <w:r>
        <w:rPr>
          <w:rFonts w:hint="eastAsia" w:ascii="仿宋_GB2312" w:eastAsia="仿宋_GB2312"/>
          <w:sz w:val="31"/>
        </w:rPr>
        <w:t>扫描</w:t>
      </w:r>
      <w:r>
        <w:rPr>
          <w:rFonts w:ascii="仿宋_GB2312" w:eastAsia="仿宋_GB2312"/>
          <w:sz w:val="31"/>
        </w:rPr>
        <w:t>件，其他相关资料。</w:t>
      </w:r>
    </w:p>
    <w:p>
      <w:pPr>
        <w:keepNext w:val="0"/>
        <w:keepLines w:val="0"/>
        <w:pageBreakBefore w:val="0"/>
        <w:widowControl w:val="0"/>
        <w:kinsoku/>
        <w:wordWrap/>
        <w:overflowPunct/>
        <w:topLinePunct w:val="0"/>
        <w:autoSpaceDE/>
        <w:autoSpaceDN/>
        <w:bidi w:val="0"/>
        <w:adjustRightInd/>
        <w:snapToGrid w:val="0"/>
        <w:spacing w:line="560" w:lineRule="exact"/>
        <w:ind w:firstLine="623"/>
        <w:rPr>
          <w:rFonts w:hint="eastAsia" w:ascii="仿宋_GB2312" w:eastAsia="仿宋_GB2312"/>
          <w:sz w:val="31"/>
          <w:lang w:eastAsia="zh-CN"/>
        </w:rPr>
      </w:pPr>
      <w:r>
        <w:rPr>
          <w:rFonts w:ascii="黑体" w:eastAsia="黑体"/>
          <w:sz w:val="31"/>
        </w:rPr>
        <w:t>第十</w:t>
      </w:r>
      <w:r>
        <w:rPr>
          <w:rFonts w:hint="eastAsia" w:ascii="黑体" w:eastAsia="黑体"/>
          <w:sz w:val="31"/>
          <w:lang w:eastAsia="zh-CN"/>
        </w:rPr>
        <w:t>二</w:t>
      </w:r>
      <w:r>
        <w:rPr>
          <w:rFonts w:ascii="黑体" w:eastAsia="黑体"/>
          <w:sz w:val="31"/>
        </w:rPr>
        <w:t>条</w:t>
      </w:r>
      <w:r>
        <w:rPr>
          <w:rFonts w:ascii="仿宋_GB2312" w:eastAsia="仿宋_GB2312"/>
          <w:sz w:val="31"/>
        </w:rPr>
        <w:t xml:space="preserve">  申报</w:t>
      </w:r>
      <w:r>
        <w:rPr>
          <w:rFonts w:hint="eastAsia" w:ascii="仿宋_GB2312" w:eastAsia="仿宋_GB2312"/>
          <w:sz w:val="31"/>
          <w:lang w:eastAsia="zh-CN"/>
        </w:rPr>
        <w:t>与审批流程</w:t>
      </w:r>
    </w:p>
    <w:p>
      <w:pPr>
        <w:keepNext w:val="0"/>
        <w:keepLines w:val="0"/>
        <w:pageBreakBefore w:val="0"/>
        <w:widowControl w:val="0"/>
        <w:kinsoku/>
        <w:wordWrap/>
        <w:overflowPunct/>
        <w:topLinePunct w:val="0"/>
        <w:autoSpaceDE/>
        <w:autoSpaceDN/>
        <w:bidi w:val="0"/>
        <w:adjustRightInd/>
        <w:snapToGrid w:val="0"/>
        <w:spacing w:line="560" w:lineRule="exact"/>
        <w:ind w:firstLine="623"/>
        <w:rPr>
          <w:rFonts w:hint="eastAsia" w:ascii="仿宋_GB2312" w:hAnsi="Times New Roman" w:eastAsia="仿宋_GB2312" w:cs="Times New Roman"/>
          <w:strike w:val="0"/>
          <w:dstrike w:val="0"/>
          <w:color w:val="2E75B6" w:themeColor="accent1" w:themeShade="BF"/>
          <w:kern w:val="0"/>
          <w:sz w:val="31"/>
          <w:u w:val="single" w:color="FF0000"/>
          <w:lang w:val="en-US" w:eastAsia="zh-CN" w:bidi="ar-SA"/>
        </w:rPr>
      </w:pPr>
      <w:r>
        <w:rPr>
          <w:rFonts w:ascii="仿宋_GB2312" w:eastAsia="仿宋_GB2312"/>
          <w:sz w:val="31"/>
        </w:rPr>
        <w:t>（一）</w:t>
      </w:r>
      <w:r>
        <w:rPr>
          <w:rFonts w:hint="eastAsia" w:ascii="仿宋_GB2312" w:eastAsia="仿宋_GB2312"/>
          <w:sz w:val="31"/>
          <w:lang w:eastAsia="zh-CN"/>
        </w:rPr>
        <w:t>项目申报。市委宣</w:t>
      </w:r>
      <w:r>
        <w:rPr>
          <w:rFonts w:hint="eastAsia" w:ascii="仿宋_GB2312" w:eastAsia="仿宋_GB2312"/>
          <w:sz w:val="31"/>
          <w:lang w:val="en-US" w:eastAsia="zh-CN"/>
        </w:rPr>
        <w:t>传部根据文艺发展规划及现实需求，明确发展重点和支持范围，制定项目申报指南，公开向社会发布，指导项目申报。申报主体按照申报指南要求确定申报项目，并按隶属关系，向归口部门或旗县区委宣传部提交申报材料，统一审核汇总后报市委宣传部。</w:t>
      </w:r>
    </w:p>
    <w:p>
      <w:pPr>
        <w:keepNext w:val="0"/>
        <w:keepLines w:val="0"/>
        <w:pageBreakBefore w:val="0"/>
        <w:widowControl w:val="0"/>
        <w:kinsoku/>
        <w:wordWrap/>
        <w:overflowPunct/>
        <w:topLinePunct w:val="0"/>
        <w:autoSpaceDE/>
        <w:autoSpaceDN/>
        <w:bidi w:val="0"/>
        <w:adjustRightInd/>
        <w:snapToGrid w:val="0"/>
        <w:spacing w:line="560" w:lineRule="exact"/>
        <w:ind w:firstLine="623"/>
        <w:rPr>
          <w:rFonts w:ascii="仿宋_GB2312" w:eastAsia="仿宋_GB2312"/>
          <w:sz w:val="31"/>
        </w:rPr>
      </w:pPr>
      <w:r>
        <w:rPr>
          <w:rFonts w:ascii="仿宋_GB2312" w:eastAsia="仿宋_GB2312"/>
          <w:sz w:val="31"/>
        </w:rPr>
        <w:t>（</w:t>
      </w:r>
      <w:r>
        <w:rPr>
          <w:rFonts w:hint="eastAsia" w:ascii="仿宋_GB2312" w:eastAsia="仿宋_GB2312"/>
          <w:sz w:val="31"/>
          <w:lang w:eastAsia="zh-CN"/>
        </w:rPr>
        <w:t>二）</w:t>
      </w:r>
      <w:r>
        <w:rPr>
          <w:rFonts w:hint="eastAsia" w:ascii="仿宋_GB2312" w:eastAsia="仿宋_GB2312"/>
          <w:sz w:val="31"/>
          <w:lang w:val="en-US" w:eastAsia="zh-CN"/>
        </w:rPr>
        <w:t>组织评审。</w:t>
      </w:r>
      <w:r>
        <w:rPr>
          <w:rFonts w:hint="eastAsia" w:ascii="仿宋_GB2312" w:eastAsia="仿宋_GB2312"/>
          <w:sz w:val="31"/>
          <w:lang w:eastAsia="zh-CN"/>
        </w:rPr>
        <w:t>市委宣传部牵头组织</w:t>
      </w:r>
      <w:r>
        <w:rPr>
          <w:rFonts w:hint="eastAsia" w:ascii="仿宋_GB2312" w:eastAsia="仿宋_GB2312"/>
          <w:sz w:val="31"/>
          <w:lang w:val="en-US" w:eastAsia="zh-CN"/>
        </w:rPr>
        <w:t>相关专家</w:t>
      </w:r>
      <w:r>
        <w:rPr>
          <w:rFonts w:hint="eastAsia" w:ascii="仿宋_GB2312" w:eastAsia="仿宋_GB2312"/>
          <w:sz w:val="31"/>
          <w:lang w:eastAsia="zh-CN"/>
        </w:rPr>
        <w:t>或委托第三方</w:t>
      </w:r>
      <w:r>
        <w:rPr>
          <w:rFonts w:ascii="仿宋_GB2312" w:eastAsia="仿宋_GB2312"/>
          <w:sz w:val="31"/>
        </w:rPr>
        <w:t>对申报</w:t>
      </w:r>
      <w:r>
        <w:rPr>
          <w:rFonts w:hint="eastAsia" w:ascii="仿宋_GB2312" w:eastAsia="仿宋_GB2312"/>
          <w:sz w:val="31"/>
          <w:lang w:eastAsia="zh-CN"/>
        </w:rPr>
        <w:t>创作扶持的</w:t>
      </w:r>
      <w:r>
        <w:rPr>
          <w:rFonts w:ascii="仿宋_GB2312" w:eastAsia="仿宋_GB2312"/>
          <w:sz w:val="31"/>
        </w:rPr>
        <w:t>项目进行评审</w:t>
      </w:r>
      <w:r>
        <w:rPr>
          <w:rFonts w:hint="eastAsia" w:ascii="仿宋_GB2312" w:eastAsia="仿宋_GB2312"/>
          <w:sz w:val="31"/>
          <w:lang w:eastAsia="zh-CN"/>
        </w:rPr>
        <w:t>，并出具评审意见</w:t>
      </w:r>
      <w:r>
        <w:rPr>
          <w:rFonts w:ascii="仿宋_GB2312" w:eastAsia="仿宋_GB2312"/>
          <w:sz w:val="31"/>
        </w:rPr>
        <w:t>。</w:t>
      </w:r>
    </w:p>
    <w:p>
      <w:pPr>
        <w:keepNext w:val="0"/>
        <w:keepLines w:val="0"/>
        <w:pageBreakBefore w:val="0"/>
        <w:widowControl w:val="0"/>
        <w:kinsoku/>
        <w:wordWrap/>
        <w:overflowPunct/>
        <w:topLinePunct w:val="0"/>
        <w:autoSpaceDE/>
        <w:autoSpaceDN/>
        <w:bidi w:val="0"/>
        <w:adjustRightInd/>
        <w:snapToGrid w:val="0"/>
        <w:spacing w:line="560" w:lineRule="exact"/>
        <w:ind w:firstLine="623"/>
        <w:rPr>
          <w:rFonts w:hint="eastAsia" w:ascii="仿宋_GB2312" w:eastAsia="仿宋_GB2312"/>
          <w:sz w:val="31"/>
          <w:lang w:eastAsia="zh-CN"/>
        </w:rPr>
      </w:pPr>
      <w:r>
        <w:rPr>
          <w:rFonts w:ascii="仿宋_GB2312" w:eastAsia="仿宋_GB2312"/>
          <w:sz w:val="31"/>
        </w:rPr>
        <w:t>（</w:t>
      </w:r>
      <w:r>
        <w:rPr>
          <w:rFonts w:hint="eastAsia" w:ascii="仿宋_GB2312" w:eastAsia="仿宋_GB2312"/>
          <w:sz w:val="31"/>
          <w:lang w:eastAsia="zh-CN"/>
        </w:rPr>
        <w:t>三</w:t>
      </w:r>
      <w:r>
        <w:rPr>
          <w:rFonts w:ascii="仿宋_GB2312" w:eastAsia="仿宋_GB2312"/>
          <w:sz w:val="31"/>
        </w:rPr>
        <w:t>）</w:t>
      </w:r>
      <w:r>
        <w:rPr>
          <w:rFonts w:hint="eastAsia" w:ascii="仿宋_GB2312" w:eastAsia="仿宋_GB2312"/>
          <w:sz w:val="31"/>
          <w:lang w:eastAsia="zh-CN"/>
        </w:rPr>
        <w:t>项目审定。市委宣传部牵头，</w:t>
      </w:r>
      <w:r>
        <w:rPr>
          <w:rFonts w:hint="eastAsia" w:ascii="仿宋_GB2312" w:eastAsia="仿宋_GB2312"/>
          <w:sz w:val="31"/>
          <w:lang w:val="en-US" w:eastAsia="zh-CN"/>
        </w:rPr>
        <w:t>由领导小组成员对评审结果进行研究审定</w:t>
      </w:r>
      <w:r>
        <w:rPr>
          <w:rFonts w:hint="eastAsia" w:ascii="仿宋_GB2312" w:eastAsia="仿宋_GB2312"/>
          <w:sz w:val="31"/>
          <w:lang w:eastAsia="zh-CN"/>
        </w:rPr>
        <w:t>，并提出资金支持方案。</w:t>
      </w:r>
    </w:p>
    <w:p>
      <w:pPr>
        <w:keepNext w:val="0"/>
        <w:keepLines w:val="0"/>
        <w:pageBreakBefore w:val="0"/>
        <w:widowControl w:val="0"/>
        <w:kinsoku/>
        <w:wordWrap/>
        <w:overflowPunct/>
        <w:topLinePunct w:val="0"/>
        <w:autoSpaceDE/>
        <w:autoSpaceDN/>
        <w:bidi w:val="0"/>
        <w:adjustRightInd/>
        <w:snapToGrid w:val="0"/>
        <w:spacing w:line="560" w:lineRule="exact"/>
        <w:ind w:firstLine="623"/>
        <w:rPr>
          <w:rFonts w:ascii="仿宋_GB2312" w:eastAsia="仿宋_GB2312"/>
          <w:sz w:val="31"/>
        </w:rPr>
      </w:pPr>
      <w:r>
        <w:rPr>
          <w:rFonts w:hint="eastAsia" w:ascii="仿宋_GB2312" w:eastAsia="仿宋_GB2312"/>
          <w:sz w:val="31"/>
          <w:lang w:eastAsia="zh-CN"/>
        </w:rPr>
        <w:t>（四）项目公示。</w:t>
      </w:r>
      <w:r>
        <w:rPr>
          <w:rFonts w:ascii="仿宋_GB2312" w:eastAsia="仿宋_GB2312"/>
          <w:sz w:val="31"/>
        </w:rPr>
        <w:t>拟列入扶持计划的项目应</w:t>
      </w:r>
      <w:r>
        <w:rPr>
          <w:rFonts w:hint="eastAsia" w:ascii="仿宋_GB2312" w:eastAsia="仿宋_GB2312"/>
          <w:sz w:val="31"/>
          <w:lang w:eastAsia="zh-CN"/>
        </w:rPr>
        <w:t>向社会</w:t>
      </w:r>
      <w:r>
        <w:rPr>
          <w:rFonts w:ascii="仿宋_GB2312" w:eastAsia="仿宋_GB2312"/>
          <w:sz w:val="31"/>
        </w:rPr>
        <w:t>公示。</w:t>
      </w:r>
      <w:r>
        <w:rPr>
          <w:rFonts w:ascii="仿宋_GB2312" w:eastAsia="仿宋_GB2312"/>
          <w:sz w:val="31"/>
          <w:lang w:val="en-US" w:eastAsia="zh-CN"/>
        </w:rPr>
        <w:t>面向社会公示五个工作日无异议</w:t>
      </w:r>
      <w:r>
        <w:rPr>
          <w:rFonts w:hint="eastAsia" w:ascii="仿宋_GB2312" w:eastAsia="仿宋_GB2312"/>
          <w:sz w:val="31"/>
          <w:lang w:val="en-US" w:eastAsia="zh-CN"/>
        </w:rPr>
        <w:t>后，</w:t>
      </w:r>
      <w:r>
        <w:rPr>
          <w:rFonts w:ascii="仿宋_GB2312" w:eastAsia="仿宋_GB2312"/>
          <w:sz w:val="31"/>
          <w:lang w:val="en-US" w:eastAsia="zh-CN"/>
        </w:rPr>
        <w:t>按规定程序下拨资金。</w:t>
      </w:r>
    </w:p>
    <w:p>
      <w:pPr>
        <w:keepNext w:val="0"/>
        <w:keepLines w:val="0"/>
        <w:pageBreakBefore w:val="0"/>
        <w:widowControl w:val="0"/>
        <w:kinsoku/>
        <w:wordWrap/>
        <w:overflowPunct/>
        <w:topLinePunct w:val="0"/>
        <w:autoSpaceDE/>
        <w:autoSpaceDN/>
        <w:bidi w:val="0"/>
        <w:adjustRightInd/>
        <w:snapToGrid w:val="0"/>
        <w:spacing w:line="560" w:lineRule="exact"/>
        <w:ind w:firstLine="623"/>
        <w:rPr>
          <w:rFonts w:ascii="仿宋_GB2312" w:eastAsia="仿宋_GB2312"/>
          <w:sz w:val="31"/>
        </w:rPr>
      </w:pPr>
      <w:r>
        <w:rPr>
          <w:rFonts w:ascii="黑体" w:eastAsia="黑体"/>
          <w:sz w:val="31"/>
        </w:rPr>
        <w:t>第十</w:t>
      </w:r>
      <w:r>
        <w:rPr>
          <w:rFonts w:hint="eastAsia" w:ascii="黑体" w:eastAsia="黑体"/>
          <w:sz w:val="31"/>
          <w:lang w:eastAsia="zh-CN"/>
        </w:rPr>
        <w:t>三</w:t>
      </w:r>
      <w:r>
        <w:rPr>
          <w:rFonts w:ascii="黑体" w:eastAsia="黑体"/>
          <w:sz w:val="31"/>
        </w:rPr>
        <w:t>条</w:t>
      </w:r>
      <w:r>
        <w:rPr>
          <w:rFonts w:hint="eastAsia" w:ascii="黑体" w:eastAsia="黑体"/>
          <w:sz w:val="31"/>
          <w:lang w:val="en-US" w:eastAsia="zh-CN"/>
        </w:rPr>
        <w:t xml:space="preserve">  </w:t>
      </w:r>
      <w:r>
        <w:rPr>
          <w:rFonts w:ascii="仿宋_GB2312" w:eastAsia="仿宋_GB2312"/>
          <w:sz w:val="31"/>
        </w:rPr>
        <w:t>市财政局</w:t>
      </w:r>
      <w:r>
        <w:rPr>
          <w:rFonts w:hint="eastAsia" w:ascii="仿宋_GB2312" w:eastAsia="仿宋_GB2312"/>
          <w:sz w:val="31"/>
          <w:lang w:eastAsia="zh-CN"/>
        </w:rPr>
        <w:t>根据</w:t>
      </w:r>
      <w:r>
        <w:rPr>
          <w:rFonts w:ascii="仿宋_GB2312" w:eastAsia="仿宋_GB2312"/>
          <w:color w:val="000000" w:themeColor="text1"/>
          <w:sz w:val="31"/>
          <w14:textFill>
            <w14:solidFill>
              <w14:schemeClr w14:val="tx1"/>
            </w14:solidFill>
          </w14:textFill>
        </w:rPr>
        <w:t>领导小组研究</w:t>
      </w:r>
      <w:r>
        <w:rPr>
          <w:rFonts w:hint="eastAsia" w:ascii="仿宋_GB2312" w:eastAsia="仿宋_GB2312"/>
          <w:color w:val="000000" w:themeColor="text1"/>
          <w:sz w:val="31"/>
          <w:lang w:eastAsia="zh-CN"/>
          <w14:textFill>
            <w14:solidFill>
              <w14:schemeClr w14:val="tx1"/>
            </w14:solidFill>
          </w14:textFill>
        </w:rPr>
        <w:t>审定的资金分配结果，</w:t>
      </w:r>
      <w:r>
        <w:rPr>
          <w:rFonts w:ascii="仿宋_GB2312" w:eastAsia="仿宋_GB2312"/>
          <w:sz w:val="31"/>
        </w:rPr>
        <w:t>按照预算</w:t>
      </w:r>
      <w:r>
        <w:rPr>
          <w:rFonts w:hint="eastAsia" w:ascii="仿宋_GB2312" w:eastAsia="仿宋_GB2312"/>
          <w:sz w:val="31"/>
          <w:lang w:eastAsia="zh-CN"/>
        </w:rPr>
        <w:t>法</w:t>
      </w:r>
      <w:r>
        <w:rPr>
          <w:rFonts w:ascii="仿宋_GB2312" w:eastAsia="仿宋_GB2312"/>
          <w:sz w:val="31"/>
        </w:rPr>
        <w:t>和国库管理</w:t>
      </w:r>
      <w:r>
        <w:rPr>
          <w:rFonts w:hint="eastAsia" w:ascii="仿宋_GB2312" w:eastAsia="仿宋_GB2312"/>
          <w:sz w:val="31"/>
        </w:rPr>
        <w:t>相关</w:t>
      </w:r>
      <w:r>
        <w:rPr>
          <w:rFonts w:ascii="仿宋_GB2312" w:eastAsia="仿宋_GB2312"/>
          <w:sz w:val="31"/>
        </w:rPr>
        <w:t>规定，及时拨付资金。</w:t>
      </w:r>
    </w:p>
    <w:p>
      <w:pPr>
        <w:keepNext w:val="0"/>
        <w:keepLines w:val="0"/>
        <w:pageBreakBefore w:val="0"/>
        <w:widowControl w:val="0"/>
        <w:kinsoku/>
        <w:wordWrap/>
        <w:overflowPunct/>
        <w:topLinePunct w:val="0"/>
        <w:autoSpaceDE/>
        <w:autoSpaceDN/>
        <w:bidi w:val="0"/>
        <w:adjustRightInd/>
        <w:snapToGrid w:val="0"/>
        <w:spacing w:line="560" w:lineRule="exact"/>
        <w:ind w:firstLine="623"/>
        <w:rPr>
          <w:rFonts w:ascii="仿宋_GB2312" w:eastAsia="仿宋_GB2312"/>
          <w:sz w:val="31"/>
        </w:rPr>
      </w:pPr>
    </w:p>
    <w:p>
      <w:pPr>
        <w:keepNext w:val="0"/>
        <w:keepLines w:val="0"/>
        <w:pageBreakBefore w:val="0"/>
        <w:widowControl w:val="0"/>
        <w:kinsoku/>
        <w:wordWrap/>
        <w:overflowPunct/>
        <w:topLinePunct w:val="0"/>
        <w:autoSpaceDE/>
        <w:autoSpaceDN/>
        <w:bidi w:val="0"/>
        <w:adjustRightInd/>
        <w:snapToGrid w:val="0"/>
        <w:spacing w:line="560" w:lineRule="exact"/>
        <w:ind w:firstLine="623"/>
        <w:jc w:val="center"/>
      </w:pPr>
      <w:r>
        <w:rPr>
          <w:rFonts w:ascii="黑体" w:eastAsia="黑体"/>
          <w:sz w:val="31"/>
        </w:rPr>
        <w:t>第四章　</w:t>
      </w:r>
      <w:r>
        <w:rPr>
          <w:rFonts w:hint="eastAsia" w:ascii="黑体" w:eastAsia="黑体"/>
          <w:sz w:val="31"/>
        </w:rPr>
        <w:t>资金</w:t>
      </w:r>
      <w:r>
        <w:rPr>
          <w:rFonts w:hint="eastAsia" w:ascii="黑体" w:eastAsia="黑体"/>
          <w:sz w:val="31"/>
          <w:lang w:eastAsia="zh-CN"/>
        </w:rPr>
        <w:t>管理和绩效评价</w:t>
      </w:r>
    </w:p>
    <w:p>
      <w:pPr>
        <w:keepNext w:val="0"/>
        <w:keepLines w:val="0"/>
        <w:pageBreakBefore w:val="0"/>
        <w:widowControl w:val="0"/>
        <w:kinsoku/>
        <w:wordWrap/>
        <w:overflowPunct/>
        <w:topLinePunct w:val="0"/>
        <w:autoSpaceDE/>
        <w:autoSpaceDN/>
        <w:bidi w:val="0"/>
        <w:adjustRightInd/>
        <w:snapToGrid w:val="0"/>
        <w:spacing w:line="560" w:lineRule="exact"/>
        <w:ind w:firstLine="623"/>
        <w:rPr>
          <w:rFonts w:ascii="仿宋_GB2312" w:eastAsia="仿宋_GB2312"/>
          <w:sz w:val="31"/>
        </w:rPr>
      </w:pPr>
      <w:r>
        <w:rPr>
          <w:rFonts w:ascii="黑体" w:eastAsia="黑体"/>
          <w:sz w:val="31"/>
        </w:rPr>
        <w:t>第十</w:t>
      </w:r>
      <w:r>
        <w:rPr>
          <w:rFonts w:hint="eastAsia" w:ascii="黑体" w:eastAsia="黑体"/>
          <w:sz w:val="31"/>
          <w:lang w:eastAsia="zh-CN"/>
        </w:rPr>
        <w:t>四</w:t>
      </w:r>
      <w:r>
        <w:rPr>
          <w:rFonts w:ascii="黑体" w:eastAsia="黑体"/>
          <w:sz w:val="31"/>
        </w:rPr>
        <w:t>条</w:t>
      </w:r>
      <w:r>
        <w:rPr>
          <w:rFonts w:ascii="仿宋_GB2312" w:eastAsia="仿宋_GB2312"/>
          <w:sz w:val="31"/>
        </w:rPr>
        <w:t xml:space="preserve">  </w:t>
      </w:r>
      <w:r>
        <w:rPr>
          <w:rFonts w:hint="eastAsia" w:ascii="仿宋_GB2312" w:eastAsia="仿宋_GB2312"/>
          <w:sz w:val="31"/>
        </w:rPr>
        <w:t>各级财政</w:t>
      </w:r>
      <w:r>
        <w:rPr>
          <w:rFonts w:hint="eastAsia" w:ascii="仿宋_GB2312" w:eastAsia="仿宋_GB2312"/>
          <w:sz w:val="31"/>
          <w:lang w:eastAsia="zh-CN"/>
        </w:rPr>
        <w:t>、</w:t>
      </w:r>
      <w:r>
        <w:rPr>
          <w:rFonts w:hint="eastAsia" w:ascii="仿宋_GB2312" w:eastAsia="仿宋_GB2312"/>
          <w:sz w:val="31"/>
          <w:lang w:val="en-US" w:eastAsia="zh-CN"/>
        </w:rPr>
        <w:t>宣传</w:t>
      </w:r>
      <w:r>
        <w:rPr>
          <w:rFonts w:hint="eastAsia" w:ascii="仿宋_GB2312" w:eastAsia="仿宋_GB2312"/>
          <w:sz w:val="31"/>
        </w:rPr>
        <w:t>部门应加强专项资金管理，建立健全制度，保证专项资金及时足额到位。</w:t>
      </w:r>
    </w:p>
    <w:p>
      <w:pPr>
        <w:keepNext w:val="0"/>
        <w:keepLines w:val="0"/>
        <w:pageBreakBefore w:val="0"/>
        <w:widowControl w:val="0"/>
        <w:kinsoku/>
        <w:wordWrap/>
        <w:overflowPunct/>
        <w:topLinePunct w:val="0"/>
        <w:autoSpaceDE/>
        <w:autoSpaceDN/>
        <w:bidi w:val="0"/>
        <w:adjustRightInd/>
        <w:snapToGrid w:val="0"/>
        <w:spacing w:line="560" w:lineRule="exact"/>
        <w:ind w:firstLine="623"/>
        <w:rPr>
          <w:rFonts w:hint="eastAsia" w:ascii="仿宋_GB2312" w:eastAsia="仿宋_GB2312"/>
          <w:sz w:val="31"/>
          <w:lang w:val="en-US" w:eastAsia="zh-CN"/>
        </w:rPr>
      </w:pPr>
      <w:r>
        <w:rPr>
          <w:rFonts w:ascii="黑体" w:eastAsia="黑体"/>
          <w:sz w:val="31"/>
        </w:rPr>
        <w:t>第十</w:t>
      </w:r>
      <w:r>
        <w:rPr>
          <w:rFonts w:hint="eastAsia" w:ascii="黑体" w:eastAsia="黑体"/>
          <w:sz w:val="31"/>
          <w:lang w:eastAsia="zh-CN"/>
        </w:rPr>
        <w:t>五</w:t>
      </w:r>
      <w:r>
        <w:rPr>
          <w:rFonts w:ascii="黑体" w:eastAsia="黑体"/>
          <w:sz w:val="31"/>
        </w:rPr>
        <w:t>条</w:t>
      </w:r>
      <w:r>
        <w:rPr>
          <w:rFonts w:ascii="仿宋_GB2312" w:eastAsia="仿宋_GB2312"/>
          <w:sz w:val="31"/>
        </w:rPr>
        <w:t xml:space="preserve">  </w:t>
      </w:r>
      <w:r>
        <w:rPr>
          <w:rFonts w:hint="eastAsia" w:ascii="仿宋_GB2312" w:eastAsia="仿宋_GB2312"/>
          <w:sz w:val="31"/>
          <w:lang w:val="en-US" w:eastAsia="zh-CN"/>
        </w:rPr>
        <w:t>按照</w:t>
      </w:r>
      <w:r>
        <w:rPr>
          <w:rFonts w:hint="default" w:ascii="仿宋_GB2312" w:eastAsia="仿宋_GB2312"/>
          <w:sz w:val="31"/>
          <w:lang w:val="en-US" w:eastAsia="zh-CN"/>
        </w:rPr>
        <w:t>“</w:t>
      </w:r>
      <w:r>
        <w:rPr>
          <w:rFonts w:hint="eastAsia" w:ascii="仿宋_GB2312" w:eastAsia="仿宋_GB2312"/>
          <w:sz w:val="31"/>
          <w:lang w:val="en-US" w:eastAsia="zh-CN"/>
        </w:rPr>
        <w:t>谁使用、谁负责</w:t>
      </w:r>
      <w:r>
        <w:rPr>
          <w:rFonts w:hint="default" w:ascii="仿宋_GB2312" w:eastAsia="仿宋_GB2312"/>
          <w:sz w:val="31"/>
          <w:lang w:val="en-US" w:eastAsia="zh-CN"/>
        </w:rPr>
        <w:t>”</w:t>
      </w:r>
      <w:r>
        <w:rPr>
          <w:rFonts w:hint="eastAsia" w:ascii="仿宋_GB2312" w:eastAsia="仿宋_GB2312"/>
          <w:sz w:val="31"/>
          <w:lang w:val="en-US" w:eastAsia="zh-CN"/>
        </w:rPr>
        <w:t>的原则，市委宣传部要与申报主体签订专项资金使用责任书，对作品完成标准及资金使用提出明确要求，并牵头负责跟踪检查扶持项目的执行情况。项目单位应当严格按照责任书和有关财务管理制度，切实加强资金管理，专款专用、注重绩效，及时汇报相关资金使用情况。</w:t>
      </w:r>
    </w:p>
    <w:p>
      <w:pPr>
        <w:keepNext w:val="0"/>
        <w:keepLines w:val="0"/>
        <w:pageBreakBefore w:val="0"/>
        <w:widowControl w:val="0"/>
        <w:kinsoku/>
        <w:wordWrap/>
        <w:overflowPunct/>
        <w:topLinePunct w:val="0"/>
        <w:autoSpaceDE/>
        <w:autoSpaceDN/>
        <w:bidi w:val="0"/>
        <w:adjustRightInd/>
        <w:snapToGrid w:val="0"/>
        <w:spacing w:line="560" w:lineRule="exact"/>
        <w:ind w:firstLine="623"/>
        <w:rPr>
          <w:rFonts w:hint="eastAsia" w:ascii="仿宋_GB2312" w:eastAsia="仿宋_GB2312"/>
          <w:sz w:val="31"/>
          <w:lang w:val="en-US" w:eastAsia="zh-CN"/>
        </w:rPr>
      </w:pPr>
      <w:r>
        <w:rPr>
          <w:rFonts w:ascii="黑体" w:eastAsia="黑体"/>
          <w:sz w:val="31"/>
        </w:rPr>
        <w:t>第十</w:t>
      </w:r>
      <w:r>
        <w:rPr>
          <w:rFonts w:hint="eastAsia" w:ascii="黑体" w:eastAsia="黑体"/>
          <w:sz w:val="31"/>
          <w:lang w:eastAsia="zh-CN"/>
        </w:rPr>
        <w:t>六</w:t>
      </w:r>
      <w:r>
        <w:rPr>
          <w:rFonts w:ascii="黑体" w:eastAsia="黑体"/>
          <w:sz w:val="31"/>
        </w:rPr>
        <w:t>条</w:t>
      </w:r>
      <w:r>
        <w:rPr>
          <w:rFonts w:ascii="仿宋_GB2312" w:eastAsia="仿宋_GB2312"/>
          <w:sz w:val="31"/>
        </w:rPr>
        <w:t xml:space="preserve">  </w:t>
      </w:r>
      <w:r>
        <w:rPr>
          <w:rFonts w:hint="eastAsia" w:ascii="仿宋_GB2312" w:eastAsia="仿宋_GB2312"/>
          <w:sz w:val="31"/>
          <w:lang w:val="en-US" w:eastAsia="zh-CN"/>
        </w:rPr>
        <w:t>各级党委宣传部门和资金使用单位要切实履行预算绩效管理主体责任，建立项目绩效评估机制。领导小组办公室负责组织开展专项资金的绩效监控、绩效自评和监督检查，并将绩效自评报告报市财政局备案。绩效评价和监督检查结果将作为以后年度文艺创作生产专项资金预算安排和分配的重要依据。</w:t>
      </w:r>
    </w:p>
    <w:p>
      <w:pPr>
        <w:keepNext w:val="0"/>
        <w:keepLines w:val="0"/>
        <w:pageBreakBefore w:val="0"/>
        <w:widowControl w:val="0"/>
        <w:kinsoku/>
        <w:wordWrap/>
        <w:overflowPunct/>
        <w:topLinePunct w:val="0"/>
        <w:autoSpaceDE/>
        <w:autoSpaceDN/>
        <w:bidi w:val="0"/>
        <w:adjustRightInd/>
        <w:snapToGrid w:val="0"/>
        <w:spacing w:line="560" w:lineRule="exact"/>
        <w:ind w:firstLine="623"/>
        <w:rPr>
          <w:rFonts w:hint="eastAsia" w:ascii="仿宋_GB2312" w:eastAsia="仿宋_GB2312"/>
          <w:sz w:val="31"/>
          <w:lang w:val="en-US" w:eastAsia="zh-CN"/>
        </w:rPr>
      </w:pPr>
      <w:r>
        <w:rPr>
          <w:rFonts w:hint="eastAsia" w:ascii="黑体" w:hAnsi="Times New Roman" w:eastAsia="黑体" w:cs="Times New Roman"/>
          <w:sz w:val="31"/>
          <w:lang w:eastAsia="zh-CN"/>
        </w:rPr>
        <w:t>第十</w:t>
      </w:r>
      <w:r>
        <w:rPr>
          <w:rFonts w:hint="eastAsia" w:ascii="黑体" w:eastAsia="黑体" w:cs="Times New Roman"/>
          <w:sz w:val="31"/>
          <w:lang w:eastAsia="zh-CN"/>
        </w:rPr>
        <w:t>七</w:t>
      </w:r>
      <w:r>
        <w:rPr>
          <w:rFonts w:hint="eastAsia" w:ascii="黑体" w:hAnsi="Times New Roman" w:eastAsia="黑体" w:cs="Times New Roman"/>
          <w:sz w:val="31"/>
          <w:lang w:eastAsia="zh-CN"/>
        </w:rPr>
        <w:t>条</w:t>
      </w:r>
      <w:r>
        <w:rPr>
          <w:rFonts w:ascii="黑体" w:hAnsi="Times New Roman" w:eastAsia="黑体" w:cs="Times New Roman"/>
          <w:sz w:val="31"/>
        </w:rPr>
        <w:t xml:space="preserve"> </w:t>
      </w:r>
      <w:r>
        <w:rPr>
          <w:rFonts w:hint="eastAsia" w:ascii="黑体" w:eastAsia="黑体" w:cs="Times New Roman"/>
          <w:sz w:val="31"/>
          <w:lang w:val="en-US" w:eastAsia="zh-CN"/>
        </w:rPr>
        <w:t xml:space="preserve"> </w:t>
      </w:r>
      <w:r>
        <w:rPr>
          <w:rFonts w:hint="eastAsia" w:ascii="仿宋_GB2312" w:eastAsia="仿宋_GB2312"/>
          <w:sz w:val="31"/>
          <w:lang w:val="en-US" w:eastAsia="zh-CN"/>
        </w:rPr>
        <w:t>文艺创作生产专项资金实行专款专用，任何部门、单位和个人不得挤占、挪用、截留或以弄虚作假等手段套取骗取资金，并依法接受财政、审计、监察机构的监督检查。</w:t>
      </w:r>
    </w:p>
    <w:p>
      <w:pPr>
        <w:keepNext w:val="0"/>
        <w:keepLines w:val="0"/>
        <w:pageBreakBefore w:val="0"/>
        <w:widowControl w:val="0"/>
        <w:kinsoku/>
        <w:wordWrap/>
        <w:overflowPunct/>
        <w:topLinePunct w:val="0"/>
        <w:autoSpaceDE/>
        <w:autoSpaceDN/>
        <w:bidi w:val="0"/>
        <w:adjustRightInd/>
        <w:snapToGrid w:val="0"/>
        <w:spacing w:line="560" w:lineRule="exact"/>
        <w:ind w:firstLine="623"/>
        <w:rPr>
          <w:rFonts w:hint="eastAsia" w:ascii="仿宋_GB2312" w:eastAsia="仿宋_GB2312"/>
          <w:sz w:val="31"/>
          <w:lang w:val="en-US" w:eastAsia="zh-CN"/>
        </w:rPr>
      </w:pPr>
      <w:r>
        <w:rPr>
          <w:rFonts w:hint="eastAsia" w:ascii="黑体" w:hAnsi="Times New Roman" w:eastAsia="黑体" w:cs="Times New Roman"/>
          <w:sz w:val="31"/>
          <w:lang w:eastAsia="zh-CN"/>
        </w:rPr>
        <w:t>第十</w:t>
      </w:r>
      <w:r>
        <w:rPr>
          <w:rFonts w:hint="eastAsia" w:ascii="黑体" w:eastAsia="黑体" w:cs="Times New Roman"/>
          <w:sz w:val="31"/>
          <w:lang w:eastAsia="zh-CN"/>
        </w:rPr>
        <w:t>八</w:t>
      </w:r>
      <w:r>
        <w:rPr>
          <w:rFonts w:hint="eastAsia" w:ascii="黑体" w:hAnsi="Times New Roman" w:eastAsia="黑体" w:cs="Times New Roman"/>
          <w:sz w:val="31"/>
          <w:lang w:eastAsia="zh-CN"/>
        </w:rPr>
        <w:t>条</w:t>
      </w:r>
      <w:r>
        <w:rPr>
          <w:rFonts w:ascii="仿宋_GB2312" w:eastAsia="仿宋_GB2312"/>
          <w:color w:val="FF0000"/>
          <w:sz w:val="31"/>
        </w:rPr>
        <w:t xml:space="preserve"> </w:t>
      </w:r>
      <w:r>
        <w:rPr>
          <w:rFonts w:ascii="仿宋_GB2312" w:eastAsia="仿宋_GB2312"/>
          <w:sz w:val="31"/>
        </w:rPr>
        <w:t xml:space="preserve"> </w:t>
      </w:r>
      <w:r>
        <w:rPr>
          <w:rFonts w:ascii="仿宋_GB2312" w:eastAsia="仿宋_GB2312"/>
          <w:sz w:val="31"/>
          <w:lang w:val="en-US" w:eastAsia="zh-CN"/>
        </w:rPr>
        <w:t>各</w:t>
      </w:r>
      <w:r>
        <w:rPr>
          <w:rFonts w:hint="eastAsia" w:ascii="仿宋_GB2312" w:eastAsia="仿宋_GB2312"/>
          <w:sz w:val="31"/>
          <w:lang w:val="en-US" w:eastAsia="zh-CN"/>
        </w:rPr>
        <w:t>级党委宣传部门、财政部门、文化部门及相关人员在专项资金审批工作中，存在违反规定分配资金、向不符合条件的单位（或项目）分配资金、擅自超出规定的范围或者标准分配资金等，以及其他滥用职权、玩忽职守、徇私舞弊等违法违纪行为的，按照《中华人民共和国预算法》《中华人民共和国公务员法》《中华人民共和国监察法》《财政违法行为处罚处分条例》（国务院令第</w:t>
      </w:r>
      <w:r>
        <w:rPr>
          <w:rFonts w:hint="default" w:ascii="仿宋_GB2312" w:eastAsia="仿宋_GB2312"/>
          <w:sz w:val="31"/>
          <w:lang w:val="en-US" w:eastAsia="zh-CN"/>
        </w:rPr>
        <w:t>588</w:t>
      </w:r>
      <w:r>
        <w:rPr>
          <w:rFonts w:hint="eastAsia" w:ascii="仿宋_GB2312" w:eastAsia="仿宋_GB2312"/>
          <w:sz w:val="31"/>
          <w:lang w:val="en-US" w:eastAsia="zh-CN"/>
        </w:rPr>
        <w:t>号）等国家有关规定和职责分工追究相应责任；涉嫌犯罪的，依法移送有权机关处理。</w:t>
      </w:r>
    </w:p>
    <w:p>
      <w:pPr>
        <w:keepNext w:val="0"/>
        <w:keepLines w:val="0"/>
        <w:pageBreakBefore w:val="0"/>
        <w:widowControl w:val="0"/>
        <w:kinsoku/>
        <w:wordWrap/>
        <w:overflowPunct/>
        <w:topLinePunct w:val="0"/>
        <w:autoSpaceDE/>
        <w:autoSpaceDN/>
        <w:bidi w:val="0"/>
        <w:adjustRightInd/>
        <w:snapToGrid w:val="0"/>
        <w:spacing w:line="560" w:lineRule="exact"/>
        <w:ind w:firstLine="623"/>
      </w:pPr>
    </w:p>
    <w:p>
      <w:pPr>
        <w:keepNext w:val="0"/>
        <w:keepLines w:val="0"/>
        <w:pageBreakBefore w:val="0"/>
        <w:widowControl w:val="0"/>
        <w:kinsoku/>
        <w:wordWrap/>
        <w:overflowPunct/>
        <w:topLinePunct w:val="0"/>
        <w:autoSpaceDE/>
        <w:autoSpaceDN/>
        <w:bidi w:val="0"/>
        <w:adjustRightInd/>
        <w:snapToGrid w:val="0"/>
        <w:spacing w:line="560" w:lineRule="exact"/>
        <w:jc w:val="center"/>
      </w:pPr>
      <w:r>
        <w:rPr>
          <w:rFonts w:ascii="黑体" w:eastAsia="黑体"/>
          <w:sz w:val="31"/>
        </w:rPr>
        <w:t>第五章  附则</w:t>
      </w:r>
    </w:p>
    <w:p>
      <w:pPr>
        <w:keepNext w:val="0"/>
        <w:keepLines w:val="0"/>
        <w:pageBreakBefore w:val="0"/>
        <w:widowControl w:val="0"/>
        <w:kinsoku/>
        <w:wordWrap/>
        <w:overflowPunct/>
        <w:topLinePunct w:val="0"/>
        <w:autoSpaceDE/>
        <w:autoSpaceDN/>
        <w:bidi w:val="0"/>
        <w:adjustRightInd/>
        <w:snapToGrid w:val="0"/>
        <w:spacing w:line="560" w:lineRule="exact"/>
        <w:ind w:firstLine="623"/>
      </w:pPr>
    </w:p>
    <w:p>
      <w:pPr>
        <w:keepNext w:val="0"/>
        <w:keepLines w:val="0"/>
        <w:pageBreakBefore w:val="0"/>
        <w:widowControl w:val="0"/>
        <w:kinsoku/>
        <w:wordWrap/>
        <w:overflowPunct/>
        <w:topLinePunct w:val="0"/>
        <w:autoSpaceDE/>
        <w:autoSpaceDN/>
        <w:bidi w:val="0"/>
        <w:adjustRightInd/>
        <w:snapToGrid w:val="0"/>
        <w:spacing w:line="560" w:lineRule="exact"/>
        <w:ind w:firstLine="623"/>
        <w:rPr>
          <w:rFonts w:ascii="仿宋_GB2312" w:eastAsia="仿宋_GB2312"/>
          <w:sz w:val="31"/>
        </w:rPr>
      </w:pPr>
      <w:r>
        <w:rPr>
          <w:rFonts w:ascii="黑体" w:eastAsia="黑体"/>
          <w:sz w:val="31"/>
        </w:rPr>
        <w:t>第</w:t>
      </w:r>
      <w:r>
        <w:rPr>
          <w:rFonts w:hint="eastAsia" w:ascii="黑体" w:eastAsia="黑体"/>
          <w:sz w:val="31"/>
          <w:lang w:eastAsia="zh-CN"/>
        </w:rPr>
        <w:t>十九</w:t>
      </w:r>
      <w:r>
        <w:rPr>
          <w:rFonts w:ascii="黑体" w:eastAsia="黑体"/>
          <w:sz w:val="31"/>
        </w:rPr>
        <w:t>条</w:t>
      </w:r>
      <w:r>
        <w:rPr>
          <w:rFonts w:ascii="仿宋_GB2312" w:eastAsia="仿宋_GB2312"/>
          <w:sz w:val="31"/>
        </w:rPr>
        <w:t>　本办法由市委宣传部、市财政局负责解释。</w:t>
      </w:r>
    </w:p>
    <w:p>
      <w:pPr>
        <w:keepNext w:val="0"/>
        <w:keepLines w:val="0"/>
        <w:pageBreakBefore w:val="0"/>
        <w:widowControl w:val="0"/>
        <w:kinsoku/>
        <w:wordWrap/>
        <w:overflowPunct/>
        <w:topLinePunct w:val="0"/>
        <w:autoSpaceDE/>
        <w:autoSpaceDN/>
        <w:bidi w:val="0"/>
        <w:adjustRightInd/>
        <w:snapToGrid w:val="0"/>
        <w:spacing w:line="560" w:lineRule="exact"/>
        <w:ind w:firstLine="623"/>
      </w:pPr>
      <w:r>
        <w:rPr>
          <w:rFonts w:hint="eastAsia" w:ascii="黑体" w:hAnsi="黑体" w:eastAsia="黑体" w:cs="黑体"/>
          <w:sz w:val="31"/>
          <w:lang w:val="en-US" w:eastAsia="zh-CN"/>
        </w:rPr>
        <w:t xml:space="preserve">第二十条  </w:t>
      </w:r>
      <w:r>
        <w:rPr>
          <w:rFonts w:hint="eastAsia" w:ascii="仿宋_GB2312" w:hAnsi="仿宋_GB2312" w:eastAsia="仿宋_GB2312" w:cs="仿宋_GB2312"/>
          <w:color w:val="auto"/>
          <w:kern w:val="0"/>
          <w:sz w:val="32"/>
          <w:szCs w:val="32"/>
        </w:rPr>
        <w:t>本办法</w:t>
      </w:r>
      <w:r>
        <w:rPr>
          <w:rFonts w:hint="eastAsia" w:ascii="仿宋_GB2312" w:eastAsia="仿宋_GB2312"/>
          <w:sz w:val="31"/>
        </w:rPr>
        <w:t>自</w:t>
      </w:r>
      <w:r>
        <w:rPr>
          <w:rFonts w:hint="eastAsia" w:ascii="仿宋_GB2312" w:eastAsia="仿宋_GB2312"/>
          <w:sz w:val="31"/>
          <w:lang w:eastAsia="zh-CN"/>
        </w:rPr>
        <w:t>印发</w:t>
      </w:r>
      <w:r>
        <w:rPr>
          <w:rFonts w:hint="eastAsia" w:ascii="仿宋_GB2312" w:eastAsia="仿宋_GB2312"/>
          <w:sz w:val="31"/>
          <w:lang w:val="en-US" w:eastAsia="zh-CN"/>
        </w:rPr>
        <w:t>30</w:t>
      </w:r>
      <w:r>
        <w:rPr>
          <w:rFonts w:hint="eastAsia" w:ascii="仿宋_GB2312" w:eastAsia="仿宋_GB2312"/>
          <w:sz w:val="31"/>
        </w:rPr>
        <w:t>日</w:t>
      </w:r>
      <w:r>
        <w:rPr>
          <w:rFonts w:hint="eastAsia" w:ascii="仿宋_GB2312" w:eastAsia="仿宋_GB2312"/>
          <w:sz w:val="31"/>
          <w:lang w:eastAsia="zh-CN"/>
        </w:rPr>
        <w:t>后执行</w:t>
      </w:r>
      <w:r>
        <w:rPr>
          <w:rFonts w:hint="eastAsia" w:ascii="仿宋_GB2312" w:eastAsia="仿宋_GB2312"/>
          <w:sz w:val="31"/>
          <w:lang w:val="en-US" w:eastAsia="zh-CN"/>
        </w:rPr>
        <w:t>，原《巴彦</w:t>
      </w:r>
      <w:r>
        <w:rPr>
          <w:rFonts w:hint="eastAsia" w:ascii="仿宋_GB2312" w:eastAsia="仿宋_GB2312"/>
          <w:kern w:val="0"/>
          <w:sz w:val="32"/>
          <w:szCs w:val="32"/>
        </w:rPr>
        <w:t>淖尔市文</w:t>
      </w:r>
      <w:r>
        <w:rPr>
          <w:rFonts w:hint="eastAsia" w:ascii="仿宋_GB2312" w:eastAsia="仿宋_GB2312"/>
          <w:spacing w:val="-11"/>
          <w:kern w:val="0"/>
          <w:sz w:val="32"/>
          <w:szCs w:val="32"/>
        </w:rPr>
        <w:t>艺创作生产专项资金管理办法》（巴财</w:t>
      </w:r>
      <w:r>
        <w:rPr>
          <w:rFonts w:hint="eastAsia" w:ascii="仿宋_GB2312" w:eastAsia="仿宋_GB2312"/>
          <w:spacing w:val="-11"/>
          <w:kern w:val="0"/>
          <w:sz w:val="32"/>
          <w:szCs w:val="32"/>
          <w:lang w:eastAsia="zh-CN"/>
        </w:rPr>
        <w:t>行</w:t>
      </w:r>
      <w:r>
        <w:rPr>
          <w:rFonts w:hint="eastAsia" w:ascii="仿宋_GB2312" w:eastAsia="仿宋_GB2312"/>
          <w:spacing w:val="-11"/>
          <w:kern w:val="0"/>
          <w:sz w:val="32"/>
          <w:szCs w:val="32"/>
        </w:rPr>
        <w:t>规〔2019〕5号）</w:t>
      </w:r>
      <w:r>
        <w:rPr>
          <w:rFonts w:hint="eastAsia" w:ascii="仿宋_GB2312" w:eastAsia="仿宋_GB2312"/>
          <w:spacing w:val="-11"/>
          <w:kern w:val="0"/>
          <w:sz w:val="32"/>
          <w:szCs w:val="32"/>
          <w:lang w:eastAsia="zh-CN"/>
        </w:rPr>
        <w:t>同时废</w:t>
      </w:r>
      <w:r>
        <w:rPr>
          <w:rFonts w:hint="eastAsia" w:ascii="仿宋_GB2312" w:eastAsia="仿宋_GB2312"/>
          <w:kern w:val="0"/>
          <w:sz w:val="32"/>
          <w:szCs w:val="32"/>
          <w:lang w:eastAsia="zh-CN"/>
        </w:rPr>
        <w:t>止</w:t>
      </w:r>
      <w:r>
        <w:rPr>
          <w:rFonts w:hint="eastAsia" w:ascii="仿宋" w:hAnsi="仿宋" w:eastAsia="仿宋" w:cs="仿宋"/>
          <w:sz w:val="31"/>
          <w:lang w:val="en-US" w:eastAsia="zh-CN"/>
        </w:rPr>
        <w:t>。</w:t>
      </w:r>
    </w:p>
    <w:sectPr>
      <w:headerReference r:id="rId5" w:type="default"/>
      <w:footerReference r:id="rId6" w:type="default"/>
      <w:pgSz w:w="11905" w:h="16837"/>
      <w:pgMar w:top="2267" w:right="1133" w:bottom="1984" w:left="1587" w:header="566" w:footer="1020" w:gutter="0"/>
      <w:pgNumType w:start="1"/>
      <w:cols w:space="368"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spacing w:line="0" w:lineRule="atLeast"/>
      <w:jc w:val="center"/>
    </w:pPr>
    <w:r>
      <w:fldChar w:fldCharType="begin"/>
    </w:r>
    <w:r>
      <w:instrText xml:space="preserve"> PAGE \# "- 0 -" </w:instrText>
    </w:r>
    <w:r>
      <w:fldChar w:fldCharType="separate"/>
    </w:r>
    <w:r>
      <w:t xml:space="preserve">  6  </w:t>
    </w:r>
    <w:r>
      <w:fldChar w:fldCharType="end"/>
    </w:r>
    <w:r>
      <mc:AlternateContent>
        <mc:Choice Requires="wps">
          <w:drawing>
            <wp:anchor distT="0" distB="0" distL="114300" distR="114300" simplePos="0" relativeHeight="251660288" behindDoc="1" locked="0" layoutInCell="0" allowOverlap="1">
              <wp:simplePos x="0" y="0"/>
              <wp:positionH relativeFrom="page">
                <wp:posOffset>1007745</wp:posOffset>
              </wp:positionH>
              <wp:positionV relativeFrom="page">
                <wp:posOffset>9575800</wp:posOffset>
              </wp:positionV>
              <wp:extent cx="5831840" cy="46799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831840" cy="467995"/>
                      </a:xfrm>
                      <a:prstGeom prst="rect">
                        <a:avLst/>
                      </a:prstGeom>
                      <a:noFill/>
                      <a:ln>
                        <a:noFill/>
                      </a:ln>
                      <a:effectLst>
                        <a:outerShdw algn="ctr" rotWithShape="0">
                          <a:srgbClr val="A0A0A4"/>
                        </a:outerShdw>
                      </a:effectLst>
                    </wps:spPr>
                    <wps:bodyPr lIns="0" tIns="0" rIns="0" bIns="0" upright="1"/>
                  </wps:wsp>
                </a:graphicData>
              </a:graphic>
            </wp:anchor>
          </w:drawing>
        </mc:Choice>
        <mc:Fallback>
          <w:pict>
            <v:shape id="_x0000_s1026" o:spid="_x0000_s1026" o:spt="202" type="#_x0000_t202" style="position:absolute;left:0pt;margin-left:79.35pt;margin-top:754pt;height:36.85pt;width:459.2pt;mso-position-horizontal-relative:page;mso-position-vertical-relative:page;z-index:-251656192;mso-width-relative:page;mso-height-relative:page;" filled="f" stroked="f" coordsize="21600,21600" o:allowincell="f" o:gfxdata="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nRCFM&#10;1gAAAA4BAAAPAAAAAAAAAAEAIAAAACIAAABkcnMvZG93bnJldi54bWxQSwECFAAUAAAACACHTuJA&#10;THfT2eoBAADSAwAADgAAAAAAAAABACAAAAAlAQAAZHJzL2Uyb0RvYy54bWxQSwUGAAAAAAYABgBZ&#10;AQAAgQUAAAAA&#10;">
              <v:fill on="f" focussize="0,0"/>
              <v:stroke on="f"/>
              <v:imagedata o:title=""/>
              <o:lock v:ext="edit" aspectratio="f"/>
              <v:shadow on="t" color="#A0A0A4" offset="0pt,0pt" origin="0f,0f" matrix="65536f,0f,0f,65536f"/>
              <v:textbox inset="0mm,0mm,0mm,0mm"/>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spacing w:line="0" w:lineRule="atLeast"/>
    </w:pPr>
    <w:r>
      <mc:AlternateContent>
        <mc:Choice Requires="wps">
          <w:drawing>
            <wp:anchor distT="0" distB="0" distL="114300" distR="114300" simplePos="0" relativeHeight="251659264" behindDoc="1" locked="0" layoutInCell="0" allowOverlap="1">
              <wp:simplePos x="0" y="0"/>
              <wp:positionH relativeFrom="page">
                <wp:posOffset>1007745</wp:posOffset>
              </wp:positionH>
              <wp:positionV relativeFrom="page">
                <wp:posOffset>359410</wp:posOffset>
              </wp:positionV>
              <wp:extent cx="5831840" cy="179705"/>
              <wp:effectExtent l="0" t="0" r="0" b="0"/>
              <wp:wrapNone/>
              <wp:docPr id="2" name="文本框 2"/>
              <wp:cNvGraphicFramePr/>
              <a:graphic xmlns:a="http://schemas.openxmlformats.org/drawingml/2006/main">
                <a:graphicData uri="http://schemas.microsoft.com/office/word/2010/wordprocessingShape">
                  <wps:wsp>
                    <wps:cNvSpPr txBox="1"/>
                    <wps:spPr>
                      <a:xfrm>
                        <a:off x="0" y="0"/>
                        <a:ext cx="5831840" cy="179705"/>
                      </a:xfrm>
                      <a:prstGeom prst="rect">
                        <a:avLst/>
                      </a:prstGeom>
                      <a:noFill/>
                      <a:ln>
                        <a:noFill/>
                      </a:ln>
                      <a:effectLst>
                        <a:outerShdw algn="ctr" rotWithShape="0">
                          <a:srgbClr val="A0A0A4"/>
                        </a:outerShdw>
                      </a:effectLst>
                    </wps:spPr>
                    <wps:bodyPr lIns="0" tIns="0" rIns="0" bIns="0" upright="1"/>
                  </wps:wsp>
                </a:graphicData>
              </a:graphic>
            </wp:anchor>
          </w:drawing>
        </mc:Choice>
        <mc:Fallback>
          <w:pict>
            <v:shape id="_x0000_s1026" o:spid="_x0000_s1026" o:spt="202" type="#_x0000_t202" style="position:absolute;left:0pt;margin-left:79.35pt;margin-top:28.3pt;height:14.15pt;width:459.2pt;mso-position-horizontal-relative:page;mso-position-vertical-relative:page;z-index:-251657216;mso-width-relative:page;mso-height-relative:page;" filled="f" stroked="f" coordsize="21600,21600" o:allowincell="f" o:gfxdata="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EnQ&#10;9SbXAAAACgEAAA8AAAAAAAAAAQAgAAAAIgAAAGRycy9kb3ducmV2LnhtbFBLAQIUABQAAAAIAIdO&#10;4kAk2S4R6wEAANIDAAAOAAAAAAAAAAEAIAAAACYBAABkcnMvZTJvRG9jLnhtbFBLBQYAAAAABgAG&#10;AFkBAACDBQAAAAA=&#10;">
              <v:fill on="f" focussize="0,0"/>
              <v:stroke on="f"/>
              <v:imagedata o:title=""/>
              <o:lock v:ext="edit" aspectratio="f"/>
              <v:shadow on="t" color="#A0A0A4" offset="0pt,0pt" origin="0f,0f" matrix="65536f,0f,0f,65536f"/>
              <v:textbox inset="0mm,0mm,0mm,0mm"/>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FE36AB"/>
    <w:multiLevelType w:val="singleLevel"/>
    <w:tmpl w:val="FDFE36AB"/>
    <w:lvl w:ilvl="0" w:tentative="0">
      <w:start w:val="3"/>
      <w:numFmt w:val="chineseCounting"/>
      <w:suff w:val="nothing"/>
      <w:lvlText w:val="（%1）"/>
      <w:lvlJc w:val="left"/>
      <w:rPr>
        <w:rFonts w:hint="eastAsia"/>
      </w:rPr>
    </w:lvl>
  </w:abstractNum>
  <w:abstractNum w:abstractNumId="1">
    <w:nsid w:val="559F383E"/>
    <w:multiLevelType w:val="singleLevel"/>
    <w:tmpl w:val="559F383E"/>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05F30F8A"/>
    <w:rsid w:val="05FFA088"/>
    <w:rsid w:val="17B5AE55"/>
    <w:rsid w:val="17E917E7"/>
    <w:rsid w:val="1EF78CE6"/>
    <w:rsid w:val="1FF1AEE9"/>
    <w:rsid w:val="1FF7B49D"/>
    <w:rsid w:val="1FFF8600"/>
    <w:rsid w:val="2F3E50C1"/>
    <w:rsid w:val="2FBB496A"/>
    <w:rsid w:val="2FE7F3E3"/>
    <w:rsid w:val="337BB010"/>
    <w:rsid w:val="363D46F6"/>
    <w:rsid w:val="363F688C"/>
    <w:rsid w:val="38DEC4E1"/>
    <w:rsid w:val="3BDE4593"/>
    <w:rsid w:val="3BF7756A"/>
    <w:rsid w:val="3BF7ADF8"/>
    <w:rsid w:val="3CFFAD31"/>
    <w:rsid w:val="3DB70AB6"/>
    <w:rsid w:val="3DFB08F1"/>
    <w:rsid w:val="3E7E268C"/>
    <w:rsid w:val="3EF8EA28"/>
    <w:rsid w:val="3F7FE3C2"/>
    <w:rsid w:val="3FDA1CA0"/>
    <w:rsid w:val="3FEB3C58"/>
    <w:rsid w:val="3FEC081C"/>
    <w:rsid w:val="3FF38D0E"/>
    <w:rsid w:val="3FFDB535"/>
    <w:rsid w:val="40CA46C3"/>
    <w:rsid w:val="42DBC3AA"/>
    <w:rsid w:val="45DC7E14"/>
    <w:rsid w:val="473F4F73"/>
    <w:rsid w:val="48FA41DA"/>
    <w:rsid w:val="48FF5FB2"/>
    <w:rsid w:val="4A1947CF"/>
    <w:rsid w:val="4B7D19BC"/>
    <w:rsid w:val="4BBFCD8C"/>
    <w:rsid w:val="4BFD81F2"/>
    <w:rsid w:val="4F7F14BA"/>
    <w:rsid w:val="537F002F"/>
    <w:rsid w:val="53B2DCAF"/>
    <w:rsid w:val="53FF823C"/>
    <w:rsid w:val="55DDF406"/>
    <w:rsid w:val="55DFBAE2"/>
    <w:rsid w:val="55FEC513"/>
    <w:rsid w:val="597FB5CE"/>
    <w:rsid w:val="5A6D8C55"/>
    <w:rsid w:val="5BF7A200"/>
    <w:rsid w:val="5BFFBC7E"/>
    <w:rsid w:val="5D3F118F"/>
    <w:rsid w:val="5D8F3782"/>
    <w:rsid w:val="5D9F180E"/>
    <w:rsid w:val="5EBF9149"/>
    <w:rsid w:val="5EF3EB9B"/>
    <w:rsid w:val="5EF71326"/>
    <w:rsid w:val="5EFE68AE"/>
    <w:rsid w:val="5F17C8D4"/>
    <w:rsid w:val="5FBF4002"/>
    <w:rsid w:val="5FD7B344"/>
    <w:rsid w:val="5FEAF7C7"/>
    <w:rsid w:val="5FFF22F6"/>
    <w:rsid w:val="62AF2608"/>
    <w:rsid w:val="637BE979"/>
    <w:rsid w:val="63D74391"/>
    <w:rsid w:val="659B1927"/>
    <w:rsid w:val="665F1F45"/>
    <w:rsid w:val="667E716A"/>
    <w:rsid w:val="67BE34D3"/>
    <w:rsid w:val="67F748C1"/>
    <w:rsid w:val="67FD1005"/>
    <w:rsid w:val="6ACF127C"/>
    <w:rsid w:val="6B63566B"/>
    <w:rsid w:val="6BBB840E"/>
    <w:rsid w:val="6BFBD241"/>
    <w:rsid w:val="6D1BFFA9"/>
    <w:rsid w:val="6DDBCD36"/>
    <w:rsid w:val="6DDFB42F"/>
    <w:rsid w:val="6DFFDAC1"/>
    <w:rsid w:val="6EBF476C"/>
    <w:rsid w:val="6EE10873"/>
    <w:rsid w:val="6EEC8322"/>
    <w:rsid w:val="6F6F8944"/>
    <w:rsid w:val="6F759F78"/>
    <w:rsid w:val="6F764DF2"/>
    <w:rsid w:val="6FDA4D4B"/>
    <w:rsid w:val="6FF7C771"/>
    <w:rsid w:val="6FFEEB93"/>
    <w:rsid w:val="715BFBDB"/>
    <w:rsid w:val="71DFA151"/>
    <w:rsid w:val="735171C7"/>
    <w:rsid w:val="73FB4B77"/>
    <w:rsid w:val="74FBD5E0"/>
    <w:rsid w:val="756F6A91"/>
    <w:rsid w:val="75CF31D1"/>
    <w:rsid w:val="76D76B68"/>
    <w:rsid w:val="777FFDD0"/>
    <w:rsid w:val="77ED8512"/>
    <w:rsid w:val="77F952ED"/>
    <w:rsid w:val="79F776FC"/>
    <w:rsid w:val="7ABF19A7"/>
    <w:rsid w:val="7AF721B2"/>
    <w:rsid w:val="7AFE2DA3"/>
    <w:rsid w:val="7BAF4286"/>
    <w:rsid w:val="7BE7FFD3"/>
    <w:rsid w:val="7BEFD97F"/>
    <w:rsid w:val="7BF7E31C"/>
    <w:rsid w:val="7BFFEFA1"/>
    <w:rsid w:val="7C30CA2C"/>
    <w:rsid w:val="7C5FF85A"/>
    <w:rsid w:val="7C7C0E8D"/>
    <w:rsid w:val="7CFC5404"/>
    <w:rsid w:val="7CFC693C"/>
    <w:rsid w:val="7D15BD16"/>
    <w:rsid w:val="7D4F71CA"/>
    <w:rsid w:val="7D656090"/>
    <w:rsid w:val="7DBB0AA2"/>
    <w:rsid w:val="7DBF9CB6"/>
    <w:rsid w:val="7DBFD76C"/>
    <w:rsid w:val="7DBFD9BF"/>
    <w:rsid w:val="7DCE2863"/>
    <w:rsid w:val="7DD5E6F7"/>
    <w:rsid w:val="7DFF936E"/>
    <w:rsid w:val="7E6F0CFD"/>
    <w:rsid w:val="7E7F0C7C"/>
    <w:rsid w:val="7ECE7A24"/>
    <w:rsid w:val="7ECFC543"/>
    <w:rsid w:val="7ED53B4C"/>
    <w:rsid w:val="7ED7B70E"/>
    <w:rsid w:val="7EDA4266"/>
    <w:rsid w:val="7EED92D4"/>
    <w:rsid w:val="7EFF7CDF"/>
    <w:rsid w:val="7F43C9BB"/>
    <w:rsid w:val="7F4B73D1"/>
    <w:rsid w:val="7F59A5F3"/>
    <w:rsid w:val="7F5D1AC0"/>
    <w:rsid w:val="7F6F53D0"/>
    <w:rsid w:val="7F6F8E7B"/>
    <w:rsid w:val="7F7590CF"/>
    <w:rsid w:val="7F7CDDEF"/>
    <w:rsid w:val="7F7F147B"/>
    <w:rsid w:val="7FD3BBD9"/>
    <w:rsid w:val="7FD7E35F"/>
    <w:rsid w:val="7FDB36A9"/>
    <w:rsid w:val="7FDF264D"/>
    <w:rsid w:val="7FEEF607"/>
    <w:rsid w:val="7FF48425"/>
    <w:rsid w:val="7FF591BC"/>
    <w:rsid w:val="7FF7688D"/>
    <w:rsid w:val="7FF7BF32"/>
    <w:rsid w:val="7FF899D7"/>
    <w:rsid w:val="7FFF5B53"/>
    <w:rsid w:val="7FFFCF91"/>
    <w:rsid w:val="8E9B7E1A"/>
    <w:rsid w:val="8F47513C"/>
    <w:rsid w:val="97DE5F25"/>
    <w:rsid w:val="97FF7F17"/>
    <w:rsid w:val="9B7B09C7"/>
    <w:rsid w:val="9FFF2BAB"/>
    <w:rsid w:val="A17DC8FD"/>
    <w:rsid w:val="AAAF9D1F"/>
    <w:rsid w:val="ADD671F3"/>
    <w:rsid w:val="AE78DA4E"/>
    <w:rsid w:val="AEFE37FA"/>
    <w:rsid w:val="AF2F21A9"/>
    <w:rsid w:val="AF7F7634"/>
    <w:rsid w:val="AFEFD9BF"/>
    <w:rsid w:val="AFFB9920"/>
    <w:rsid w:val="B5FD785F"/>
    <w:rsid w:val="B693C995"/>
    <w:rsid w:val="B9F57605"/>
    <w:rsid w:val="BA8EF69F"/>
    <w:rsid w:val="BBCF19EF"/>
    <w:rsid w:val="BBDB73F8"/>
    <w:rsid w:val="BBFB853F"/>
    <w:rsid w:val="BCEEA418"/>
    <w:rsid w:val="BDCD2C57"/>
    <w:rsid w:val="BDEE07AB"/>
    <w:rsid w:val="BDF57BC3"/>
    <w:rsid w:val="BDF9D8D0"/>
    <w:rsid w:val="BEF8512C"/>
    <w:rsid w:val="BF7EFC89"/>
    <w:rsid w:val="BFFEE1F6"/>
    <w:rsid w:val="C67BE3C8"/>
    <w:rsid w:val="C7BF4F57"/>
    <w:rsid w:val="CB5BEC9B"/>
    <w:rsid w:val="CF8F4E72"/>
    <w:rsid w:val="CFFF421A"/>
    <w:rsid w:val="D3BDDD98"/>
    <w:rsid w:val="D3F68DCC"/>
    <w:rsid w:val="D5FF4968"/>
    <w:rsid w:val="D77D6406"/>
    <w:rsid w:val="D970E8E7"/>
    <w:rsid w:val="D9EF7938"/>
    <w:rsid w:val="DB6767D5"/>
    <w:rsid w:val="DBA62363"/>
    <w:rsid w:val="DBBFBEDC"/>
    <w:rsid w:val="DBF446CD"/>
    <w:rsid w:val="DBFACA4D"/>
    <w:rsid w:val="DD7F4565"/>
    <w:rsid w:val="DE7DC6C5"/>
    <w:rsid w:val="DF6B153C"/>
    <w:rsid w:val="DF7AE3F0"/>
    <w:rsid w:val="DF7B194A"/>
    <w:rsid w:val="DFEF6F0B"/>
    <w:rsid w:val="DFF75EEA"/>
    <w:rsid w:val="E3BBB09E"/>
    <w:rsid w:val="E3FB6D07"/>
    <w:rsid w:val="E47CFF3F"/>
    <w:rsid w:val="E7D954CD"/>
    <w:rsid w:val="E7F7D0F7"/>
    <w:rsid w:val="E7FB439D"/>
    <w:rsid w:val="EAB7D18A"/>
    <w:rsid w:val="EABF8A9A"/>
    <w:rsid w:val="EBE656BC"/>
    <w:rsid w:val="ED776259"/>
    <w:rsid w:val="EDBEB664"/>
    <w:rsid w:val="EDFB8B98"/>
    <w:rsid w:val="EDFF06C6"/>
    <w:rsid w:val="EEDB01EB"/>
    <w:rsid w:val="EEDD6D90"/>
    <w:rsid w:val="EF187CC7"/>
    <w:rsid w:val="EFA370C0"/>
    <w:rsid w:val="EFB7F384"/>
    <w:rsid w:val="EFBBBDA7"/>
    <w:rsid w:val="EFF210AD"/>
    <w:rsid w:val="EFFA5A8E"/>
    <w:rsid w:val="F0E707EE"/>
    <w:rsid w:val="F16E2183"/>
    <w:rsid w:val="F1BF520F"/>
    <w:rsid w:val="F37C8ECE"/>
    <w:rsid w:val="F3F610D3"/>
    <w:rsid w:val="F4FFC25F"/>
    <w:rsid w:val="F63B7308"/>
    <w:rsid w:val="F68B8B12"/>
    <w:rsid w:val="F6DBA105"/>
    <w:rsid w:val="F6DD34B5"/>
    <w:rsid w:val="F76A2AE9"/>
    <w:rsid w:val="F7DFA427"/>
    <w:rsid w:val="F7F51D50"/>
    <w:rsid w:val="F7F6310F"/>
    <w:rsid w:val="F7FBA142"/>
    <w:rsid w:val="F7FF0654"/>
    <w:rsid w:val="F97F6644"/>
    <w:rsid w:val="FA511850"/>
    <w:rsid w:val="FA76E781"/>
    <w:rsid w:val="FB2E59D2"/>
    <w:rsid w:val="FB4EB9F9"/>
    <w:rsid w:val="FBEF0F13"/>
    <w:rsid w:val="FBF88B23"/>
    <w:rsid w:val="FBF9C535"/>
    <w:rsid w:val="FBFEE194"/>
    <w:rsid w:val="FCF7BD40"/>
    <w:rsid w:val="FD6E30BB"/>
    <w:rsid w:val="FD710851"/>
    <w:rsid w:val="FD77E004"/>
    <w:rsid w:val="FD7D2EB2"/>
    <w:rsid w:val="FD9397FE"/>
    <w:rsid w:val="FDBD4B84"/>
    <w:rsid w:val="FDFFA744"/>
    <w:rsid w:val="FE66271E"/>
    <w:rsid w:val="FE7F7A21"/>
    <w:rsid w:val="FEBB1251"/>
    <w:rsid w:val="FEF6F0AD"/>
    <w:rsid w:val="FF0F67F6"/>
    <w:rsid w:val="FF2EF0F6"/>
    <w:rsid w:val="FF5F7FBA"/>
    <w:rsid w:val="FFAF41AD"/>
    <w:rsid w:val="FFB596AA"/>
    <w:rsid w:val="FFB95BC7"/>
    <w:rsid w:val="FFBB34DB"/>
    <w:rsid w:val="FFC7F6A6"/>
    <w:rsid w:val="FFCF00F2"/>
    <w:rsid w:val="FFDC5F60"/>
    <w:rsid w:val="FFDF9D06"/>
    <w:rsid w:val="FFE5A944"/>
    <w:rsid w:val="FFFAB680"/>
    <w:rsid w:val="FFFB204D"/>
    <w:rsid w:val="FFFBF02E"/>
    <w:rsid w:val="FFFC5DC6"/>
    <w:rsid w:val="FFFE05D4"/>
    <w:rsid w:val="FFFF2BC8"/>
    <w:rsid w:val="FFFF3C43"/>
    <w:rsid w:val="FFFFAB76"/>
    <w:rsid w:val="FFFFD3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57" w:lineRule="atLeast"/>
      <w:jc w:val="both"/>
      <w:textAlignment w:val="baseline"/>
    </w:pPr>
    <w:rPr>
      <w:rFonts w:ascii="Times New Roman" w:hAnsi="Times New Roman" w:eastAsia="宋体" w:cs="Times New Roman"/>
      <w:color w:val="000000"/>
      <w:sz w:val="21"/>
      <w:u w:color="000000"/>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2018-07-18T23:11:00Z</dcterms:created>
  <dc:creator>d</dc:creator>
  <cp:lastModifiedBy>李姣</cp:lastModifiedBy>
  <cp:lastPrinted>2023-07-05T03:06:00Z</cp:lastPrinted>
  <dcterms:modified xsi:type="dcterms:W3CDTF">2023-11-07T04:09:40Z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