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0"/>
          <w:tab w:val="right" w:pos="8820"/>
        </w:tabs>
        <w:spacing w:line="560" w:lineRule="exact"/>
        <w:jc w:val="center"/>
        <w:rPr>
          <w:rFonts w:ascii="仿宋_GB2312" w:hAnsi="仿宋_GB2312" w:cs="仿宋_GB2312"/>
          <w:szCs w:val="32"/>
        </w:rPr>
      </w:pPr>
      <w:r>
        <w:rPr>
          <w:rStyle w:val="11"/>
          <w:rFonts w:hint="eastAsia" w:ascii="方正小标宋_GBK" w:hAnsi="方正小标宋_GBK" w:eastAsia="方正小标宋_GBK" w:cs="方正小标宋_GBK"/>
          <w:color w:val="000000"/>
          <w:sz w:val="44"/>
          <w:szCs w:val="44"/>
          <w:lang w:eastAsia="zh-CN"/>
        </w:rPr>
        <w:t>巴彦淖尔</w:t>
      </w:r>
      <w:r>
        <w:rPr>
          <w:rStyle w:val="11"/>
          <w:rFonts w:hint="eastAsia" w:ascii="方正小标宋_GBK" w:hAnsi="方正小标宋_GBK" w:eastAsia="方正小标宋_GBK" w:cs="方正小标宋_GBK"/>
          <w:color w:val="000000"/>
          <w:sz w:val="44"/>
          <w:szCs w:val="44"/>
        </w:rPr>
        <w:t>市政府采购绩效评价指标体系</w:t>
      </w:r>
    </w:p>
    <w:tbl>
      <w:tblPr>
        <w:tblStyle w:val="8"/>
        <w:tblW w:w="10517" w:type="dxa"/>
        <w:tblInd w:w="-971" w:type="dxa"/>
        <w:tblLayout w:type="fixed"/>
        <w:tblCellMar>
          <w:top w:w="0" w:type="dxa"/>
          <w:left w:w="0" w:type="dxa"/>
          <w:bottom w:w="0" w:type="dxa"/>
          <w:right w:w="0" w:type="dxa"/>
        </w:tblCellMar>
      </w:tblPr>
      <w:tblGrid>
        <w:gridCol w:w="790"/>
        <w:gridCol w:w="1310"/>
        <w:gridCol w:w="1429"/>
        <w:gridCol w:w="3696"/>
        <w:gridCol w:w="1614"/>
        <w:gridCol w:w="839"/>
        <w:gridCol w:w="839"/>
      </w:tblGrid>
      <w:tr>
        <w:tblPrEx>
          <w:tblCellMar>
            <w:top w:w="0" w:type="dxa"/>
            <w:left w:w="0" w:type="dxa"/>
            <w:bottom w:w="0" w:type="dxa"/>
            <w:right w:w="0" w:type="dxa"/>
          </w:tblCellMar>
        </w:tblPrEx>
        <w:trPr>
          <w:trHeight w:val="300" w:hRule="atLeast"/>
        </w:trPr>
        <w:tc>
          <w:tcPr>
            <w:tcW w:w="7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序号</w:t>
            </w:r>
          </w:p>
        </w:tc>
        <w:tc>
          <w:tcPr>
            <w:tcW w:w="131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一级指标</w:t>
            </w:r>
          </w:p>
        </w:tc>
        <w:tc>
          <w:tcPr>
            <w:tcW w:w="142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二级指标</w:t>
            </w:r>
          </w:p>
        </w:tc>
        <w:tc>
          <w:tcPr>
            <w:tcW w:w="369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三级指标</w:t>
            </w:r>
          </w:p>
        </w:tc>
        <w:tc>
          <w:tcPr>
            <w:tcW w:w="161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计分标准</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权重</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得分</w:t>
            </w:r>
          </w:p>
        </w:tc>
      </w:tr>
      <w:tr>
        <w:tblPrEx>
          <w:tblCellMar>
            <w:top w:w="0" w:type="dxa"/>
            <w:left w:w="0" w:type="dxa"/>
            <w:bottom w:w="0" w:type="dxa"/>
            <w:right w:w="0" w:type="dxa"/>
          </w:tblCellMar>
        </w:tblPrEx>
        <w:trPr>
          <w:trHeight w:val="1723"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1310" w:type="dxa"/>
            <w:vMerge w:val="restart"/>
            <w:tcBorders>
              <w:top w:val="nil"/>
              <w:left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(一)政府采购预算</w:t>
            </w:r>
          </w:p>
        </w:tc>
        <w:tc>
          <w:tcPr>
            <w:tcW w:w="142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规范性</w:t>
            </w: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是否按照批准的政府采购预算实施政府采购活动。</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“是”得此项满分，“否”此项不得分。（本表是否项均按此标准）</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2</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723"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1310"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p>
        </w:tc>
        <w:tc>
          <w:tcPr>
            <w:tcW w:w="142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准确性</w:t>
            </w: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rPr>
              <w:t>☆A=全年经调整的政府采购预算/全年政府采购预算*100%</w:t>
            </w:r>
          </w:p>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（注：经调整的政府采购预算情形包括，年中追加政府采购预算、政府采购管理交易系统内变更品目的政府采购预算）。</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（1-A）*权重</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2863"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w:t>
            </w:r>
          </w:p>
        </w:tc>
        <w:tc>
          <w:tcPr>
            <w:tcW w:w="1310"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restart"/>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政策落实性</w:t>
            </w: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☆B=专门面向中小企业采购的政府采购预算/全年政府采购预算中200万元以下的货物和服务采购项目和400万元以下的工程采购项目预算*100%。</w:t>
            </w:r>
          </w:p>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采购限额标准以上，200万元以下的货物和服务采购项目、400万元以下的工程采购项目，适宜由中小企业提供的，采购人应当专门面向中小企业采购。</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B*权重</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3432" w:hRule="atLeast"/>
        </w:trPr>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4</w:t>
            </w:r>
          </w:p>
        </w:tc>
        <w:tc>
          <w:tcPr>
            <w:tcW w:w="131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3696"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☆C=专门面向中小企业预留的政府采购预算/全年政府采购预算中超过200万元的货物和服务采购项目和超过400万元的工程采购项目预算*100%。</w:t>
            </w:r>
          </w:p>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超过200万元的货物和服务采购项目、超过400万元的工程采购项目中适宜由中小企业提供的，应当预留该部分采购项目预算总额的45%以上专门面向中小企业采购，其中预留给小微企业的比例不低于70%。</w:t>
            </w:r>
          </w:p>
        </w:tc>
        <w:tc>
          <w:tcPr>
            <w:tcW w:w="161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C≥45%得2分；       30%≤C＜45%得1分；C＜30%不得分。</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2</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154" w:hRule="atLeast"/>
        </w:trPr>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5</w:t>
            </w:r>
          </w:p>
        </w:tc>
        <w:tc>
          <w:tcPr>
            <w:tcW w:w="131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3696"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☆D=全年追加政府采购预算批复3个月内签订合同对应预算金额/全年追加政府采购预算金额*100%。</w:t>
            </w:r>
          </w:p>
        </w:tc>
        <w:tc>
          <w:tcPr>
            <w:tcW w:w="161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D*权重</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104" w:hRule="atLeast"/>
        </w:trPr>
        <w:tc>
          <w:tcPr>
            <w:tcW w:w="790"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6</w:t>
            </w:r>
          </w:p>
        </w:tc>
        <w:tc>
          <w:tcPr>
            <w:tcW w:w="1310"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369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☆E=政府绿色采购（节能、环保）额/同类产品采购额*100%。</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E≥80%得2分；E＜80%不得分。</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rPr>
            </w:pPr>
          </w:p>
        </w:tc>
      </w:tr>
      <w:tr>
        <w:tblPrEx>
          <w:tblCellMar>
            <w:top w:w="0" w:type="dxa"/>
            <w:left w:w="0" w:type="dxa"/>
            <w:bottom w:w="0" w:type="dxa"/>
            <w:right w:w="0" w:type="dxa"/>
          </w:tblCellMar>
        </w:tblPrEx>
        <w:trPr>
          <w:trHeight w:val="835"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7</w:t>
            </w:r>
          </w:p>
        </w:tc>
        <w:tc>
          <w:tcPr>
            <w:tcW w:w="1310" w:type="dxa"/>
            <w:vMerge w:val="restart"/>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(二)政府采购计划</w:t>
            </w:r>
          </w:p>
        </w:tc>
        <w:tc>
          <w:tcPr>
            <w:tcW w:w="1429" w:type="dxa"/>
            <w:vMerge w:val="restart"/>
            <w:tcBorders>
              <w:top w:val="nil"/>
              <w:left w:val="nil"/>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规范性</w:t>
            </w: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是否按要求编制政府采购计划。</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869"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8</w:t>
            </w:r>
          </w:p>
        </w:tc>
        <w:tc>
          <w:tcPr>
            <w:tcW w:w="1310"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是否包括采购需求、实施时间、采购组织形式、采购方式等内容。</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154"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9</w:t>
            </w:r>
          </w:p>
        </w:tc>
        <w:tc>
          <w:tcPr>
            <w:tcW w:w="1310" w:type="dxa"/>
            <w:vMerge w:val="restart"/>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(三)政府采购意向</w:t>
            </w:r>
          </w:p>
        </w:tc>
        <w:tc>
          <w:tcPr>
            <w:tcW w:w="142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规范性</w:t>
            </w: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采购活动开展前，采购意向公示期是否不少于30天，本单位同类项目意向公示是否统一、规范。</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869" w:hRule="atLeast"/>
        </w:trPr>
        <w:tc>
          <w:tcPr>
            <w:tcW w:w="7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10</w:t>
            </w:r>
          </w:p>
        </w:tc>
        <w:tc>
          <w:tcPr>
            <w:tcW w:w="13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完整性</w:t>
            </w:r>
          </w:p>
        </w:tc>
        <w:tc>
          <w:tcPr>
            <w:tcW w:w="369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内容是否包括采购项目名称、采购需求概况、预算金额、预计采购时间等。</w:t>
            </w:r>
          </w:p>
        </w:tc>
        <w:tc>
          <w:tcPr>
            <w:tcW w:w="161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835" w:hRule="atLeast"/>
        </w:trPr>
        <w:tc>
          <w:tcPr>
            <w:tcW w:w="7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11</w:t>
            </w:r>
          </w:p>
        </w:tc>
        <w:tc>
          <w:tcPr>
            <w:tcW w:w="13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公开透明性</w:t>
            </w:r>
          </w:p>
        </w:tc>
        <w:tc>
          <w:tcPr>
            <w:tcW w:w="369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是否在指定媒体“</w:t>
            </w:r>
            <w:r>
              <w:rPr>
                <w:rFonts w:hint="eastAsia" w:ascii="仿宋" w:hAnsi="仿宋" w:eastAsia="仿宋" w:cs="仿宋"/>
                <w:color w:val="000000"/>
                <w:kern w:val="0"/>
                <w:sz w:val="22"/>
                <w:szCs w:val="22"/>
                <w:lang w:eastAsia="zh-CN"/>
              </w:rPr>
              <w:t>内蒙古自治区</w:t>
            </w:r>
            <w:r>
              <w:rPr>
                <w:rFonts w:hint="eastAsia" w:ascii="仿宋" w:hAnsi="仿宋" w:eastAsia="仿宋" w:cs="仿宋"/>
                <w:color w:val="000000"/>
                <w:kern w:val="0"/>
                <w:sz w:val="22"/>
                <w:szCs w:val="22"/>
              </w:rPr>
              <w:t>政府采购网”公开相关信息。</w:t>
            </w:r>
          </w:p>
        </w:tc>
        <w:tc>
          <w:tcPr>
            <w:tcW w:w="161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2019"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12</w:t>
            </w:r>
          </w:p>
        </w:tc>
        <w:tc>
          <w:tcPr>
            <w:tcW w:w="1310" w:type="dxa"/>
            <w:vMerge w:val="restart"/>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(四)政府采购需求</w:t>
            </w:r>
          </w:p>
        </w:tc>
        <w:tc>
          <w:tcPr>
            <w:tcW w:w="142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规范性</w:t>
            </w:r>
          </w:p>
          <w:p>
            <w:pPr>
              <w:widowControl/>
              <w:jc w:val="center"/>
              <w:textAlignment w:val="center"/>
              <w:rPr>
                <w:rFonts w:ascii="仿宋" w:hAnsi="仿宋" w:eastAsia="仿宋" w:cs="仿宋"/>
                <w:color w:val="000000"/>
                <w:sz w:val="22"/>
                <w:szCs w:val="22"/>
              </w:rPr>
            </w:pP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采购活动开展前，是否按照规定编制采购需求，是否按要求对采购需求进行论证，是否针对采购需求管理中的重点风险事项进行审查，如是政府向社会公众提供的公共服务项目，是否就采购需求征求社会公众的意见。</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449"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w:t>
            </w:r>
          </w:p>
        </w:tc>
        <w:tc>
          <w:tcPr>
            <w:tcW w:w="1310"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r>
              <w:rPr>
                <w:rFonts w:hint="eastAsia" w:ascii="仿宋" w:hAnsi="仿宋" w:eastAsia="仿宋" w:cs="仿宋"/>
                <w:color w:val="000000"/>
                <w:kern w:val="0"/>
                <w:sz w:val="22"/>
                <w:szCs w:val="22"/>
              </w:rPr>
              <w:t>完整性</w:t>
            </w: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对需要开展需求调查的采购项目是否按规定开展需求调查。确定采购需求和采购实施计划，相关调查、确定、编制、审查结果等是否有书面记录或存档。</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kern w:val="0"/>
                <w:sz w:val="22"/>
                <w:szCs w:val="22"/>
              </w:rPr>
            </w:pP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879"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14</w:t>
            </w:r>
          </w:p>
        </w:tc>
        <w:tc>
          <w:tcPr>
            <w:tcW w:w="1310"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采购需求公示期是否不少于3天，本单位同类项目需求公示是否统一、规范。</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164"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15</w:t>
            </w:r>
          </w:p>
        </w:tc>
        <w:tc>
          <w:tcPr>
            <w:tcW w:w="1310"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采购需求中的技术要求和商务要求是否客观，量化指标是否明确相应等次，有连续区间的是否按照区间划分等次。</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kern w:val="0"/>
                <w:sz w:val="22"/>
                <w:szCs w:val="22"/>
              </w:rPr>
            </w:pP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594"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16</w:t>
            </w:r>
          </w:p>
        </w:tc>
        <w:tc>
          <w:tcPr>
            <w:tcW w:w="1310"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公开透明性</w:t>
            </w: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是否在指定媒体“</w:t>
            </w:r>
            <w:r>
              <w:rPr>
                <w:rFonts w:hint="eastAsia" w:ascii="仿宋" w:hAnsi="仿宋" w:eastAsia="仿宋" w:cs="仿宋"/>
                <w:color w:val="000000"/>
                <w:kern w:val="0"/>
                <w:sz w:val="22"/>
                <w:szCs w:val="22"/>
                <w:lang w:eastAsia="zh-CN"/>
              </w:rPr>
              <w:t>内蒙古自治区</w:t>
            </w:r>
            <w:r>
              <w:rPr>
                <w:rFonts w:hint="eastAsia" w:ascii="仿宋" w:hAnsi="仿宋" w:eastAsia="仿宋" w:cs="仿宋"/>
                <w:color w:val="000000"/>
                <w:kern w:val="0"/>
                <w:sz w:val="22"/>
                <w:szCs w:val="22"/>
              </w:rPr>
              <w:t>政府采购网”公开采购需求相关信息。</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584" w:hRule="atLeast"/>
        </w:trPr>
        <w:tc>
          <w:tcPr>
            <w:tcW w:w="7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17</w:t>
            </w:r>
          </w:p>
        </w:tc>
        <w:tc>
          <w:tcPr>
            <w:tcW w:w="1310"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(五)组织采购</w:t>
            </w:r>
          </w:p>
        </w:tc>
        <w:tc>
          <w:tcPr>
            <w:tcW w:w="1429"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规范性</w:t>
            </w:r>
          </w:p>
        </w:tc>
        <w:tc>
          <w:tcPr>
            <w:tcW w:w="369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项目实施前是否按照规定组织采购活动。</w:t>
            </w:r>
          </w:p>
        </w:tc>
        <w:tc>
          <w:tcPr>
            <w:tcW w:w="161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4</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869"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18</w:t>
            </w:r>
          </w:p>
        </w:tc>
        <w:tc>
          <w:tcPr>
            <w:tcW w:w="1310"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p>
        </w:tc>
        <w:tc>
          <w:tcPr>
            <w:tcW w:w="1429"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采购文件及采购活动组织过程中是否不存在采购人失信行为清单的情形。</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4</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869" w:hRule="atLeast"/>
        </w:trPr>
        <w:tc>
          <w:tcPr>
            <w:tcW w:w="7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19</w:t>
            </w:r>
          </w:p>
        </w:tc>
        <w:tc>
          <w:tcPr>
            <w:tcW w:w="1310" w:type="dxa"/>
            <w:vMerge w:val="continue"/>
            <w:tcBorders>
              <w:top w:val="single" w:color="auto" w:sz="4" w:space="0"/>
              <w:left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top w:val="single" w:color="auto" w:sz="4" w:space="0"/>
              <w:left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资格预审公告、采购公告、变更公告、采购结果等发布时间是否满足法定时限要求。</w:t>
            </w:r>
          </w:p>
        </w:tc>
        <w:tc>
          <w:tcPr>
            <w:tcW w:w="161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2009"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20</w:t>
            </w:r>
          </w:p>
        </w:tc>
        <w:tc>
          <w:tcPr>
            <w:tcW w:w="1310" w:type="dxa"/>
            <w:vMerge w:val="continue"/>
            <w:tcBorders>
              <w:left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left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是否对在政府采购活动中诚信记录良好的供应商免收投标保证金；是否允许以支票、汇票、本票或者金融机构、担保机构出具的保函等非现金形式提交投标保证金，是否按规定退付投标保证金。</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439"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21</w:t>
            </w:r>
          </w:p>
        </w:tc>
        <w:tc>
          <w:tcPr>
            <w:tcW w:w="1310" w:type="dxa"/>
            <w:vMerge w:val="continue"/>
            <w:tcBorders>
              <w:left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left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是否允许以担保支票、押金证明、保险单、信用证、银行保险公司出具保函等形式提交履约保证金，是否及时退付履约保证金。</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584"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22</w:t>
            </w:r>
          </w:p>
        </w:tc>
        <w:tc>
          <w:tcPr>
            <w:tcW w:w="1310" w:type="dxa"/>
            <w:vMerge w:val="continue"/>
            <w:tcBorders>
              <w:left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是否有评审专家劳务报酬转嫁行为。</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154"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23</w:t>
            </w:r>
          </w:p>
        </w:tc>
        <w:tc>
          <w:tcPr>
            <w:tcW w:w="1310"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restart"/>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政策落实性</w:t>
            </w: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是否执行节能环保产品、中小企业、监狱企业、残疾人福利企业、创新产品、进口产品等政府采购政策。</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4</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3728" w:hRule="atLeast"/>
        </w:trPr>
        <w:tc>
          <w:tcPr>
            <w:tcW w:w="7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24</w:t>
            </w:r>
          </w:p>
        </w:tc>
        <w:tc>
          <w:tcPr>
            <w:tcW w:w="13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若该项目是采购限额标准以上，200万元以下的货物和服务采购项目、400万元以下的工程采购项目，适宜由中小企业提供的，采购人是否专门面向中小企业采购。</w:t>
            </w:r>
          </w:p>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若是超过200万元的货物和服务采购项目、超过400万元的工程采购项目中适宜由中小企业提供的，是否预留该部分采购项目预算总额的45%以上专门面向中小企业采购，其中预留给小微企业的比例不低于70%。</w:t>
            </w:r>
          </w:p>
        </w:tc>
        <w:tc>
          <w:tcPr>
            <w:tcW w:w="161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8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2019" w:hRule="atLeast"/>
        </w:trPr>
        <w:tc>
          <w:tcPr>
            <w:tcW w:w="7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25</w:t>
            </w:r>
          </w:p>
        </w:tc>
        <w:tc>
          <w:tcPr>
            <w:tcW w:w="1310" w:type="dxa"/>
            <w:vMerge w:val="continue"/>
            <w:tcBorders>
              <w:top w:val="single" w:color="auto" w:sz="4" w:space="0"/>
              <w:left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☆F=中小企业政府采购合同金额/全年政府采购合同金额*100%。</w:t>
            </w:r>
          </w:p>
        </w:tc>
        <w:tc>
          <w:tcPr>
            <w:tcW w:w="161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F≥80%得3分；       70%≤F＜80%得2分；</w:t>
            </w:r>
          </w:p>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45%≤F＜70%得1分；F＜45%不得分。</w:t>
            </w:r>
          </w:p>
        </w:tc>
        <w:tc>
          <w:tcPr>
            <w:tcW w:w="8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8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879"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26</w:t>
            </w:r>
          </w:p>
        </w:tc>
        <w:tc>
          <w:tcPr>
            <w:tcW w:w="1310"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restart"/>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时效性</w:t>
            </w:r>
          </w:p>
        </w:tc>
        <w:tc>
          <w:tcPr>
            <w:tcW w:w="369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采用公开招标方式采购的项目（追加项目除外），是否在10月底前发布采购公告。</w:t>
            </w:r>
          </w:p>
        </w:tc>
        <w:tc>
          <w:tcPr>
            <w:tcW w:w="161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869" w:hRule="atLeast"/>
        </w:trPr>
        <w:tc>
          <w:tcPr>
            <w:tcW w:w="7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27</w:t>
            </w:r>
          </w:p>
        </w:tc>
        <w:tc>
          <w:tcPr>
            <w:tcW w:w="13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是否在评审活动结束后10个工作日内，支付评审专家劳务报酬。</w:t>
            </w:r>
          </w:p>
        </w:tc>
        <w:tc>
          <w:tcPr>
            <w:tcW w:w="161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154" w:hRule="atLeast"/>
        </w:trPr>
        <w:tc>
          <w:tcPr>
            <w:tcW w:w="7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28</w:t>
            </w:r>
          </w:p>
        </w:tc>
        <w:tc>
          <w:tcPr>
            <w:tcW w:w="13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公开透明性</w:t>
            </w:r>
          </w:p>
        </w:tc>
        <w:tc>
          <w:tcPr>
            <w:tcW w:w="369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资格预审公告、采购公告、变更公告、采购结果等是否在指定媒体“</w:t>
            </w:r>
            <w:r>
              <w:rPr>
                <w:rFonts w:hint="eastAsia" w:ascii="仿宋" w:hAnsi="仿宋" w:eastAsia="仿宋" w:cs="仿宋"/>
                <w:color w:val="000000"/>
                <w:kern w:val="0"/>
                <w:sz w:val="22"/>
                <w:szCs w:val="22"/>
                <w:lang w:eastAsia="zh-CN"/>
              </w:rPr>
              <w:t>内蒙古自治区</w:t>
            </w:r>
            <w:r>
              <w:rPr>
                <w:rFonts w:hint="eastAsia" w:ascii="仿宋" w:hAnsi="仿宋" w:eastAsia="仿宋" w:cs="仿宋"/>
                <w:color w:val="000000"/>
                <w:kern w:val="0"/>
                <w:sz w:val="22"/>
                <w:szCs w:val="22"/>
              </w:rPr>
              <w:t>政府采购网”公开相关信息。</w:t>
            </w:r>
          </w:p>
        </w:tc>
        <w:tc>
          <w:tcPr>
            <w:tcW w:w="161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723"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29</w:t>
            </w:r>
          </w:p>
        </w:tc>
        <w:tc>
          <w:tcPr>
            <w:tcW w:w="1310" w:type="dxa"/>
            <w:vMerge w:val="restart"/>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（六）合同订立</w:t>
            </w:r>
          </w:p>
        </w:tc>
        <w:tc>
          <w:tcPr>
            <w:tcW w:w="142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规范性</w:t>
            </w:r>
          </w:p>
        </w:tc>
        <w:tc>
          <w:tcPr>
            <w:tcW w:w="369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政府采购合同是否与采购文件、投标（响应）文件一致，合同中是否明确约定采购标的、数量、质量、价款或报酬、履行期限及方式、验收要求、质量纠纷解决方式、双方的违约责任等内容。</w:t>
            </w:r>
          </w:p>
        </w:tc>
        <w:tc>
          <w:tcPr>
            <w:tcW w:w="161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584"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30</w:t>
            </w:r>
          </w:p>
        </w:tc>
        <w:tc>
          <w:tcPr>
            <w:tcW w:w="1310"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政策落实性</w:t>
            </w: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是否对供应商参与政府采购合同融资给予推广、支持。</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869"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31</w:t>
            </w:r>
          </w:p>
        </w:tc>
        <w:tc>
          <w:tcPr>
            <w:tcW w:w="1310"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restart"/>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时效性</w:t>
            </w: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是否在中标（成交）通知书发出之日起10个工作日内签订政府采购合同。</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869"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32</w:t>
            </w:r>
          </w:p>
        </w:tc>
        <w:tc>
          <w:tcPr>
            <w:tcW w:w="1310"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采购人是否自合同签订之日起2个工作日内，进行合同备案，备案信息是否准确规范。</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rPr>
            </w:pPr>
          </w:p>
        </w:tc>
      </w:tr>
      <w:tr>
        <w:tblPrEx>
          <w:tblCellMar>
            <w:top w:w="0" w:type="dxa"/>
            <w:left w:w="0" w:type="dxa"/>
            <w:bottom w:w="0" w:type="dxa"/>
            <w:right w:w="0" w:type="dxa"/>
          </w:tblCellMar>
        </w:tblPrEx>
        <w:trPr>
          <w:trHeight w:val="584"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1310"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公开透明性</w:t>
            </w: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是否在指定媒体“</w:t>
            </w:r>
            <w:r>
              <w:rPr>
                <w:rFonts w:hint="eastAsia" w:ascii="仿宋" w:hAnsi="仿宋" w:eastAsia="仿宋" w:cs="仿宋"/>
                <w:color w:val="000000"/>
                <w:kern w:val="0"/>
                <w:sz w:val="22"/>
                <w:szCs w:val="22"/>
                <w:lang w:eastAsia="zh-CN"/>
              </w:rPr>
              <w:t>内蒙古自治区</w:t>
            </w:r>
            <w:r>
              <w:rPr>
                <w:rFonts w:hint="eastAsia" w:ascii="仿宋" w:hAnsi="仿宋" w:eastAsia="仿宋" w:cs="仿宋"/>
                <w:color w:val="000000"/>
                <w:kern w:val="0"/>
                <w:sz w:val="22"/>
                <w:szCs w:val="22"/>
              </w:rPr>
              <w:t>政府采购网”公开相关信息。</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2984" w:hRule="atLeast"/>
        </w:trPr>
        <w:tc>
          <w:tcPr>
            <w:tcW w:w="7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33</w:t>
            </w:r>
          </w:p>
        </w:tc>
        <w:tc>
          <w:tcPr>
            <w:tcW w:w="131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（七）履约验收</w:t>
            </w:r>
          </w:p>
        </w:tc>
        <w:tc>
          <w:tcPr>
            <w:tcW w:w="142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规范性</w:t>
            </w:r>
          </w:p>
        </w:tc>
        <w:tc>
          <w:tcPr>
            <w:tcW w:w="369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是否组织对供应商履约的验收。</w:t>
            </w:r>
          </w:p>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是否按照政府采购合同规定的技术、服务、安全标准组织验收。</w:t>
            </w:r>
          </w:p>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大型或复杂的政府采购项目，是否邀请国家认可的质量检测机构参加验收工作。</w:t>
            </w:r>
          </w:p>
        </w:tc>
        <w:tc>
          <w:tcPr>
            <w:tcW w:w="161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3</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3148" w:hRule="atLeast"/>
        </w:trPr>
        <w:tc>
          <w:tcPr>
            <w:tcW w:w="7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34</w:t>
            </w:r>
          </w:p>
        </w:tc>
        <w:tc>
          <w:tcPr>
            <w:tcW w:w="1310" w:type="dxa"/>
            <w:vMerge w:val="continue"/>
            <w:tcBorders>
              <w:top w:val="single" w:color="auto" w:sz="4" w:space="0"/>
              <w:left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p>
        </w:tc>
        <w:tc>
          <w:tcPr>
            <w:tcW w:w="142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完整性</w:t>
            </w:r>
          </w:p>
        </w:tc>
        <w:tc>
          <w:tcPr>
            <w:tcW w:w="369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验收报告是否由验收人员签字，并列明各项标准的验收情况及项目总体评价等事项，对验收结论、履约质量等明确表态。</w:t>
            </w:r>
          </w:p>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政府向社会公众提供的公共服务项目，是否邀请服务对象参与验收并出具意见，验收结果是否向社会公告。</w:t>
            </w:r>
          </w:p>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对于中标（成交）供应商提供的样品是否按规定保管并作为履约验收参考。</w:t>
            </w:r>
          </w:p>
        </w:tc>
        <w:tc>
          <w:tcPr>
            <w:tcW w:w="161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154"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35</w:t>
            </w:r>
          </w:p>
        </w:tc>
        <w:tc>
          <w:tcPr>
            <w:tcW w:w="1310" w:type="dxa"/>
            <w:vMerge w:val="continue"/>
            <w:tcBorders>
              <w:left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时效性</w:t>
            </w: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是否在收到供应商项目验收建议之日起7个工作日内，按照规定流程及要求组织采购项目实质性验收。</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104"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36</w:t>
            </w:r>
          </w:p>
        </w:tc>
        <w:tc>
          <w:tcPr>
            <w:tcW w:w="1310"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公开透明性</w:t>
            </w: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是否在指定媒体“</w:t>
            </w:r>
            <w:r>
              <w:rPr>
                <w:rFonts w:hint="eastAsia" w:ascii="仿宋" w:hAnsi="仿宋" w:eastAsia="仿宋" w:cs="仿宋"/>
                <w:color w:val="000000"/>
                <w:kern w:val="0"/>
                <w:sz w:val="22"/>
                <w:szCs w:val="22"/>
                <w:lang w:eastAsia="zh-CN"/>
              </w:rPr>
              <w:t>内蒙古自治区</w:t>
            </w:r>
            <w:r>
              <w:rPr>
                <w:rFonts w:hint="eastAsia" w:ascii="仿宋" w:hAnsi="仿宋" w:eastAsia="仿宋" w:cs="仿宋"/>
                <w:color w:val="000000"/>
                <w:kern w:val="0"/>
                <w:sz w:val="22"/>
                <w:szCs w:val="22"/>
              </w:rPr>
              <w:t>政府采购网”公开相关信息。</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439" w:hRule="atLeast"/>
        </w:trPr>
        <w:tc>
          <w:tcPr>
            <w:tcW w:w="7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37</w:t>
            </w:r>
          </w:p>
        </w:tc>
        <w:tc>
          <w:tcPr>
            <w:tcW w:w="131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（八）资金支付</w:t>
            </w:r>
          </w:p>
        </w:tc>
        <w:tc>
          <w:tcPr>
            <w:tcW w:w="142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规范性</w:t>
            </w:r>
          </w:p>
        </w:tc>
        <w:tc>
          <w:tcPr>
            <w:tcW w:w="369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政府采购合同是否约定资金支付的方式、比例、时间和条件，明确逾期支付资金的违约责任。</w:t>
            </w:r>
          </w:p>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是否按照政府采购合同规定，及时向供应商支付采购资金。</w:t>
            </w:r>
          </w:p>
        </w:tc>
        <w:tc>
          <w:tcPr>
            <w:tcW w:w="161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154" w:hRule="atLeast"/>
        </w:trPr>
        <w:tc>
          <w:tcPr>
            <w:tcW w:w="7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38</w:t>
            </w:r>
          </w:p>
        </w:tc>
        <w:tc>
          <w:tcPr>
            <w:tcW w:w="1310" w:type="dxa"/>
            <w:vMerge w:val="continue"/>
            <w:tcBorders>
              <w:top w:val="single" w:color="auto" w:sz="4" w:space="0"/>
              <w:left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时效性</w:t>
            </w:r>
          </w:p>
        </w:tc>
        <w:tc>
          <w:tcPr>
            <w:tcW w:w="369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是否在合同签订生效且具备实施条件后5个工作日内支付不低于合同金额30%（货物类）、10%（服务类）的预付款。</w:t>
            </w:r>
          </w:p>
        </w:tc>
        <w:tc>
          <w:tcPr>
            <w:tcW w:w="161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869"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39</w:t>
            </w:r>
          </w:p>
        </w:tc>
        <w:tc>
          <w:tcPr>
            <w:tcW w:w="1310" w:type="dxa"/>
            <w:vMerge w:val="continue"/>
            <w:tcBorders>
              <w:left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是否在收到发票后5个工作日内对满足合同约定支付条件的及时支付合同资金。</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104"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40</w:t>
            </w:r>
          </w:p>
        </w:tc>
        <w:tc>
          <w:tcPr>
            <w:tcW w:w="1310"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r>
              <w:rPr>
                <w:rFonts w:hint="eastAsia" w:ascii="仿宋" w:hAnsi="仿宋" w:eastAsia="仿宋" w:cs="仿宋"/>
                <w:color w:val="000000"/>
                <w:kern w:val="0"/>
                <w:sz w:val="22"/>
                <w:szCs w:val="22"/>
              </w:rPr>
              <w:t>公开透明性</w:t>
            </w: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是否在指定媒体“</w:t>
            </w:r>
            <w:r>
              <w:rPr>
                <w:rFonts w:hint="eastAsia" w:ascii="仿宋" w:hAnsi="仿宋" w:eastAsia="仿宋" w:cs="仿宋"/>
                <w:color w:val="000000"/>
                <w:kern w:val="0"/>
                <w:sz w:val="22"/>
                <w:szCs w:val="22"/>
                <w:lang w:eastAsia="zh-CN"/>
              </w:rPr>
              <w:t>内蒙古自治区</w:t>
            </w:r>
            <w:r>
              <w:rPr>
                <w:rFonts w:hint="eastAsia" w:ascii="仿宋" w:hAnsi="仿宋" w:eastAsia="仿宋" w:cs="仿宋"/>
                <w:color w:val="000000"/>
                <w:kern w:val="0"/>
                <w:sz w:val="22"/>
                <w:szCs w:val="22"/>
              </w:rPr>
              <w:t>政府采购网”公开相关信息。</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2293"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41</w:t>
            </w:r>
          </w:p>
        </w:tc>
        <w:tc>
          <w:tcPr>
            <w:tcW w:w="1310" w:type="dxa"/>
            <w:vMerge w:val="restart"/>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（九）采购质量</w:t>
            </w:r>
          </w:p>
        </w:tc>
        <w:tc>
          <w:tcPr>
            <w:tcW w:w="142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规范性</w:t>
            </w: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质疑答复是否证据充分、内容全面、意见明确，无答复内容含糊不清、模棱两可、敷衍了事、内容不全等情况，并以书面形式通知质疑供应商和其他有关供应商。质疑答复导致中标（成交）结果改变的，是否将有关情况书面报告本级财政部门。</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154" w:hRule="atLeast"/>
        </w:trPr>
        <w:tc>
          <w:tcPr>
            <w:tcW w:w="7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42</w:t>
            </w:r>
          </w:p>
        </w:tc>
        <w:tc>
          <w:tcPr>
            <w:tcW w:w="13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sz w:val="22"/>
                <w:szCs w:val="22"/>
              </w:rPr>
            </w:pPr>
          </w:p>
        </w:tc>
        <w:tc>
          <w:tcPr>
            <w:tcW w:w="142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时效性</w:t>
            </w:r>
          </w:p>
        </w:tc>
        <w:tc>
          <w:tcPr>
            <w:tcW w:w="369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是否在收到供应商质疑后7个工作日内作出答复，其中对不需经过论证即可作出判断的质疑，在3个工作日内作出答复。</w:t>
            </w:r>
          </w:p>
        </w:tc>
        <w:tc>
          <w:tcPr>
            <w:tcW w:w="161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154" w:hRule="atLeast"/>
        </w:trPr>
        <w:tc>
          <w:tcPr>
            <w:tcW w:w="7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43</w:t>
            </w:r>
          </w:p>
        </w:tc>
        <w:tc>
          <w:tcPr>
            <w:tcW w:w="13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sz w:val="22"/>
                <w:szCs w:val="22"/>
              </w:rPr>
            </w:pPr>
          </w:p>
        </w:tc>
        <w:tc>
          <w:tcPr>
            <w:tcW w:w="142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科学性</w:t>
            </w:r>
          </w:p>
        </w:tc>
        <w:tc>
          <w:tcPr>
            <w:tcW w:w="369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☆被质疑率(G)=被质疑项目个数/完成采购项目总数*100%。</w:t>
            </w:r>
          </w:p>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（质疑事项涉及采购人、采购文件等相关问题且成立的）</w:t>
            </w:r>
          </w:p>
        </w:tc>
        <w:tc>
          <w:tcPr>
            <w:tcW w:w="161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(1-G)*权重</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439"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44</w:t>
            </w:r>
          </w:p>
        </w:tc>
        <w:tc>
          <w:tcPr>
            <w:tcW w:w="1310"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sz w:val="22"/>
                <w:szCs w:val="22"/>
              </w:rPr>
            </w:pPr>
          </w:p>
        </w:tc>
        <w:tc>
          <w:tcPr>
            <w:tcW w:w="1429"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☆被投诉率(H)=被有效投诉项目个数/完成采购项目总数*100%。</w:t>
            </w:r>
          </w:p>
          <w:p>
            <w:pPr>
              <w:widowControl/>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（投诉事项涉及采购人、采购文件等相关问题且成立的）</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(1-H)*权重</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439"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45</w:t>
            </w:r>
          </w:p>
        </w:tc>
        <w:tc>
          <w:tcPr>
            <w:tcW w:w="1310"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sz w:val="22"/>
                <w:szCs w:val="22"/>
              </w:rPr>
            </w:pPr>
          </w:p>
        </w:tc>
        <w:tc>
          <w:tcPr>
            <w:tcW w:w="1429"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☆废标率(I)=废标政府采购项目个数/全年组织政府采购项目个数*100%。</w:t>
            </w:r>
          </w:p>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（废标原因涉及采购人、采购文件等相关问题的）</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（1-I）*权重</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584"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46</w:t>
            </w:r>
          </w:p>
        </w:tc>
        <w:tc>
          <w:tcPr>
            <w:tcW w:w="1310"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sz w:val="22"/>
                <w:szCs w:val="22"/>
              </w:rPr>
            </w:pPr>
          </w:p>
        </w:tc>
        <w:tc>
          <w:tcPr>
            <w:tcW w:w="142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公开透明性</w:t>
            </w: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是否在指定媒体“</w:t>
            </w:r>
            <w:r>
              <w:rPr>
                <w:rFonts w:hint="eastAsia" w:ascii="仿宋" w:hAnsi="仿宋" w:eastAsia="仿宋" w:cs="仿宋"/>
                <w:color w:val="000000"/>
                <w:kern w:val="0"/>
                <w:sz w:val="22"/>
                <w:szCs w:val="22"/>
                <w:lang w:eastAsia="zh-CN"/>
              </w:rPr>
              <w:t>内蒙古自治区</w:t>
            </w:r>
            <w:r>
              <w:rPr>
                <w:rFonts w:hint="eastAsia" w:ascii="仿宋" w:hAnsi="仿宋" w:eastAsia="仿宋" w:cs="仿宋"/>
                <w:color w:val="000000"/>
                <w:kern w:val="0"/>
                <w:sz w:val="22"/>
                <w:szCs w:val="22"/>
              </w:rPr>
              <w:t>政府采购网”公开相关质疑信息。</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835"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47</w:t>
            </w:r>
          </w:p>
        </w:tc>
        <w:tc>
          <w:tcPr>
            <w:tcW w:w="131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1429" w:type="dxa"/>
            <w:vMerge w:val="restart"/>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规范性</w:t>
            </w: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☆按照相关规定建立并备案政府采购内部控制制度。</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2</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584" w:hRule="atLeast"/>
        </w:trPr>
        <w:tc>
          <w:tcPr>
            <w:tcW w:w="7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48</w:t>
            </w:r>
          </w:p>
        </w:tc>
        <w:tc>
          <w:tcPr>
            <w:tcW w:w="131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（十）采购内控管理</w:t>
            </w:r>
          </w:p>
        </w:tc>
        <w:tc>
          <w:tcPr>
            <w:tcW w:w="142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p>
        </w:tc>
        <w:tc>
          <w:tcPr>
            <w:tcW w:w="369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采购协议是否明确本部门和采购代理机构的权利、义务。</w:t>
            </w:r>
          </w:p>
        </w:tc>
        <w:tc>
          <w:tcPr>
            <w:tcW w:w="161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584" w:hRule="atLeast"/>
        </w:trPr>
        <w:tc>
          <w:tcPr>
            <w:tcW w:w="7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49</w:t>
            </w:r>
          </w:p>
        </w:tc>
        <w:tc>
          <w:tcPr>
            <w:tcW w:w="1310" w:type="dxa"/>
            <w:vMerge w:val="continue"/>
            <w:tcBorders>
              <w:top w:val="single" w:color="auto" w:sz="4" w:space="0"/>
              <w:left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top w:val="single" w:color="auto" w:sz="4" w:space="0"/>
              <w:left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是否出现规避集中采购违规委托社会代理机构的情形。</w:t>
            </w:r>
          </w:p>
        </w:tc>
        <w:tc>
          <w:tcPr>
            <w:tcW w:w="161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584"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50</w:t>
            </w:r>
          </w:p>
        </w:tc>
        <w:tc>
          <w:tcPr>
            <w:tcW w:w="1310"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是否按照法定情形，依法合规选择相应采购方式。</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4</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584"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51</w:t>
            </w:r>
          </w:p>
        </w:tc>
        <w:tc>
          <w:tcPr>
            <w:tcW w:w="1310" w:type="dxa"/>
            <w:vMerge w:val="continue"/>
            <w:tcBorders>
              <w:top w:val="single" w:color="auto" w:sz="4" w:space="0"/>
              <w:left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top w:val="single" w:color="auto" w:sz="4" w:space="0"/>
              <w:left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是否存在因采购文件编制不合规导致的有效投诉。</w:t>
            </w:r>
          </w:p>
        </w:tc>
        <w:tc>
          <w:tcPr>
            <w:tcW w:w="161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154"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52</w:t>
            </w:r>
          </w:p>
        </w:tc>
        <w:tc>
          <w:tcPr>
            <w:tcW w:w="1310" w:type="dxa"/>
            <w:vMerge w:val="continue"/>
            <w:tcBorders>
              <w:left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left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是否授权人员作为采购人代表公平公正参与评审，是否因评审中存在倾向性或指定性情形导致举报、有效投诉等。</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154"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53</w:t>
            </w:r>
          </w:p>
        </w:tc>
        <w:tc>
          <w:tcPr>
            <w:tcW w:w="1310" w:type="dxa"/>
            <w:vMerge w:val="continue"/>
            <w:tcBorders>
              <w:left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left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供应商对政府采购活动相关事项提出询问，是否在3个工作日内依法进行答复，并将答复意见发送全体供应商。</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104" w:hRule="atLeast"/>
        </w:trPr>
        <w:tc>
          <w:tcPr>
            <w:tcW w:w="79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54</w:t>
            </w:r>
          </w:p>
        </w:tc>
        <w:tc>
          <w:tcPr>
            <w:tcW w:w="1310"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是否按照规定保存采购档案，且内容齐全完整。</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164" w:hRule="atLeast"/>
        </w:trPr>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55</w:t>
            </w:r>
          </w:p>
        </w:tc>
        <w:tc>
          <w:tcPr>
            <w:tcW w:w="131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restar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科学性</w:t>
            </w: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☆是否明确政府采购管理部门，具体负责本单位政府采购管理工作，指定专人作为采购管理员并及时向同级财政部门备案。</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1449" w:hRule="atLeast"/>
        </w:trPr>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56</w:t>
            </w:r>
          </w:p>
        </w:tc>
        <w:tc>
          <w:tcPr>
            <w:tcW w:w="1310" w:type="dxa"/>
            <w:vMerge w:val="continue"/>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☆是否建立采购需求制定与内部审核、采购文件编制与复审、采购评审与结果确定、采购组织与履约验收、合同签订与验收评价等关联岗位互相分离规则。</w:t>
            </w:r>
          </w:p>
        </w:tc>
        <w:tc>
          <w:tcPr>
            <w:tcW w:w="161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879" w:hRule="atLeast"/>
        </w:trPr>
        <w:tc>
          <w:tcPr>
            <w:tcW w:w="790"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57</w:t>
            </w:r>
          </w:p>
        </w:tc>
        <w:tc>
          <w:tcPr>
            <w:tcW w:w="1310"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☆是否建立风险防控台账，对关键岗位实施重点监督和定期轮岗，并明确主要负责人员。</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879" w:hRule="atLeast"/>
        </w:trPr>
        <w:tc>
          <w:tcPr>
            <w:tcW w:w="790"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58</w:t>
            </w:r>
          </w:p>
        </w:tc>
        <w:tc>
          <w:tcPr>
            <w:tcW w:w="1310"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vMerge w:val="continue"/>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jc w:val="center"/>
              <w:rPr>
                <w:rFonts w:ascii="仿宋" w:hAnsi="仿宋" w:eastAsia="仿宋" w:cs="仿宋"/>
                <w:color w:val="000000"/>
                <w:sz w:val="22"/>
                <w:szCs w:val="22"/>
              </w:rPr>
            </w:pP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☆是否建立内部决策和审查机制，任何个人不得单独决策或者擅自改变集体决策。</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2019" w:hRule="atLeast"/>
        </w:trPr>
        <w:tc>
          <w:tcPr>
            <w:tcW w:w="790"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59</w:t>
            </w:r>
          </w:p>
        </w:tc>
        <w:tc>
          <w:tcPr>
            <w:tcW w:w="1310" w:type="dxa"/>
            <w:vMerge w:val="continue"/>
            <w:tcBorders>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2"/>
                <w:szCs w:val="22"/>
              </w:rPr>
            </w:pPr>
          </w:p>
        </w:tc>
        <w:tc>
          <w:tcPr>
            <w:tcW w:w="142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公开透明性</w:t>
            </w:r>
          </w:p>
        </w:tc>
        <w:tc>
          <w:tcPr>
            <w:tcW w:w="369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是否依法在指定媒体“</w:t>
            </w:r>
            <w:r>
              <w:rPr>
                <w:rFonts w:hint="eastAsia" w:ascii="仿宋" w:hAnsi="仿宋" w:eastAsia="仿宋" w:cs="仿宋"/>
                <w:color w:val="000000"/>
                <w:kern w:val="0"/>
                <w:sz w:val="22"/>
                <w:szCs w:val="22"/>
                <w:lang w:eastAsia="zh-CN"/>
              </w:rPr>
              <w:t>内蒙古自治区</w:t>
            </w:r>
            <w:r>
              <w:rPr>
                <w:rFonts w:hint="eastAsia" w:ascii="仿宋" w:hAnsi="仿宋" w:eastAsia="仿宋" w:cs="仿宋"/>
                <w:color w:val="000000"/>
                <w:kern w:val="0"/>
                <w:sz w:val="22"/>
                <w:szCs w:val="22"/>
              </w:rPr>
              <w:t>政府采购网”上发布政府采购项目信息、更正公告等，是否确保信息准确、无泄密及其他不符合财政部门关于信息发布相关要求的行为。</w:t>
            </w:r>
          </w:p>
          <w:p>
            <w:pPr>
              <w:widowControl/>
              <w:jc w:val="left"/>
              <w:textAlignment w:val="center"/>
              <w:rPr>
                <w:rFonts w:ascii="仿宋" w:hAnsi="仿宋" w:eastAsia="仿宋" w:cs="仿宋"/>
                <w:color w:val="000000"/>
                <w:kern w:val="0"/>
                <w:sz w:val="22"/>
                <w:szCs w:val="22"/>
              </w:rPr>
            </w:pP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3</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318" w:hRule="atLeast"/>
        </w:trPr>
        <w:tc>
          <w:tcPr>
            <w:tcW w:w="7225" w:type="dxa"/>
            <w:gridSpan w:val="4"/>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合计得分</w:t>
            </w:r>
          </w:p>
        </w:tc>
        <w:tc>
          <w:tcPr>
            <w:tcW w:w="1614"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　</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22"/>
                <w:szCs w:val="22"/>
              </w:rPr>
              <w:t>100</w:t>
            </w:r>
          </w:p>
        </w:tc>
        <w:tc>
          <w:tcPr>
            <w:tcW w:w="839"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rPr>
            </w:pPr>
          </w:p>
        </w:tc>
      </w:tr>
      <w:tr>
        <w:tblPrEx>
          <w:tblCellMar>
            <w:top w:w="0" w:type="dxa"/>
            <w:left w:w="0" w:type="dxa"/>
            <w:bottom w:w="0" w:type="dxa"/>
            <w:right w:w="0" w:type="dxa"/>
          </w:tblCellMar>
        </w:tblPrEx>
        <w:trPr>
          <w:trHeight w:val="318" w:hRule="atLeast"/>
        </w:trPr>
        <w:tc>
          <w:tcPr>
            <w:tcW w:w="9678" w:type="dxa"/>
            <w:gridSpan w:val="6"/>
            <w:tcBorders>
              <w:top w:val="single" w:color="auto" w:sz="4" w:space="0"/>
              <w:left w:val="nil"/>
              <w:bottom w:val="nil"/>
              <w:right w:val="nil"/>
            </w:tcBorders>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注：☆指标用于单位整体评价。</w:t>
            </w:r>
          </w:p>
        </w:tc>
        <w:tc>
          <w:tcPr>
            <w:tcW w:w="839" w:type="dxa"/>
            <w:tcBorders>
              <w:top w:val="single" w:color="auto" w:sz="4" w:space="0"/>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kern w:val="0"/>
                <w:sz w:val="22"/>
                <w:szCs w:val="22"/>
              </w:rPr>
            </w:pPr>
          </w:p>
        </w:tc>
      </w:tr>
    </w:tbl>
    <w:p>
      <w:pPr>
        <w:spacing w:line="560" w:lineRule="exact"/>
        <w:ind w:firstLine="352" w:firstLineChars="200"/>
        <w:rPr>
          <w:rFonts w:ascii="宋体" w:hAnsi="宋体" w:eastAsia="宋体" w:cs="宋体"/>
          <w:color w:val="000000"/>
          <w:kern w:val="0"/>
          <w:sz w:val="18"/>
          <w:szCs w:val="18"/>
        </w:rPr>
      </w:pPr>
    </w:p>
    <w:p>
      <w:pPr>
        <w:pStyle w:val="7"/>
        <w:ind w:firstLine="630"/>
        <w:rPr>
          <w:rFonts w:ascii="仿宋_GB2312" w:hAnsi="仿宋_GB2312" w:cs="仿宋_GB2312"/>
          <w:szCs w:val="32"/>
        </w:rPr>
      </w:pPr>
    </w:p>
    <w:p/>
    <w:sectPr>
      <w:footerReference r:id="rId3" w:type="default"/>
      <w:pgSz w:w="11907" w:h="16840"/>
      <w:pgMar w:top="2098" w:right="1474" w:bottom="1985" w:left="1588" w:header="0" w:footer="1588" w:gutter="0"/>
      <w:pgNumType w:fmt="numberInDash"/>
      <w:cols w:space="720" w:num="1"/>
      <w:docGrid w:type="linesAndChars" w:linePitch="587"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Fonts w:ascii="宋体" w:hAnsi="宋体" w:eastAsia="宋体"/>
        <w:sz w:val="28"/>
        <w:szCs w:val="28"/>
      </w:rPr>
    </w:pPr>
    <w:r>
      <w:rPr>
        <w:rFonts w:hint="eastAsia" w:ascii="宋体" w:hAnsi="宋体" w:eastAsia="宋体"/>
        <w:sz w:val="28"/>
        <w:szCs w:val="28"/>
      </w:rPr>
      <w:fldChar w:fldCharType="begin"/>
    </w:r>
    <w:r>
      <w:rPr>
        <w:rStyle w:val="10"/>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10"/>
        <w:rFonts w:ascii="宋体" w:hAnsi="宋体" w:eastAsia="宋体"/>
        <w:sz w:val="28"/>
        <w:szCs w:val="28"/>
      </w:rPr>
      <w:t>- 4 -</w:t>
    </w:r>
    <w:r>
      <w:rPr>
        <w:rFonts w:hint="eastAsia" w:ascii="宋体" w:hAnsi="宋体" w:eastAsia="宋体"/>
        <w:sz w:val="28"/>
        <w:szCs w:val="28"/>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NzZkYTNmNTAzNWRjYjA5YzIxZDEyYjQyZGIzODcifQ=="/>
  </w:docVars>
  <w:rsids>
    <w:rsidRoot w:val="C57D9932"/>
    <w:rsid w:val="0002561E"/>
    <w:rsid w:val="04BF10FB"/>
    <w:rsid w:val="097F35A8"/>
    <w:rsid w:val="1B3C62E1"/>
    <w:rsid w:val="22B8599C"/>
    <w:rsid w:val="25893620"/>
    <w:rsid w:val="287B7B98"/>
    <w:rsid w:val="2B204A27"/>
    <w:rsid w:val="2FBB2F70"/>
    <w:rsid w:val="3DDD67A7"/>
    <w:rsid w:val="3F4DF7EB"/>
    <w:rsid w:val="3FFBE7A0"/>
    <w:rsid w:val="447A08AC"/>
    <w:rsid w:val="561D553B"/>
    <w:rsid w:val="5D307829"/>
    <w:rsid w:val="65C71747"/>
    <w:rsid w:val="6B6B8206"/>
    <w:rsid w:val="6DC104E3"/>
    <w:rsid w:val="7EFD8994"/>
    <w:rsid w:val="C57D9932"/>
    <w:rsid w:val="E7EA6C24"/>
    <w:rsid w:val="EC3D7AE0"/>
    <w:rsid w:val="EEE9EEB5"/>
    <w:rsid w:val="F66C1998"/>
    <w:rsid w:val="F7B3FD6E"/>
    <w:rsid w:val="FEFFA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方正小标宋_GBK"/>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CESI黑体-GB2312"/>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eastAsia="CESI楷体-GB231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ind w:firstLine="615"/>
    </w:p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5"/>
    <w:unhideWhenUsed/>
    <w:qFormat/>
    <w:uiPriority w:val="99"/>
    <w:pPr>
      <w:ind w:firstLine="420" w:firstLineChars="200"/>
    </w:pPr>
  </w:style>
  <w:style w:type="character" w:styleId="10">
    <w:name w:val="page number"/>
    <w:basedOn w:val="9"/>
    <w:qFormat/>
    <w:uiPriority w:val="0"/>
  </w:style>
  <w:style w:type="character" w:customStyle="1" w:styleId="11">
    <w:name w:val="qowt-font5-gb2312"/>
    <w:basedOn w:val="9"/>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3467</Words>
  <Characters>3650</Characters>
  <Lines>0</Lines>
  <Paragraphs>0</Paragraphs>
  <TotalTime>2</TotalTime>
  <ScaleCrop>false</ScaleCrop>
  <LinksUpToDate>false</LinksUpToDate>
  <CharactersWithSpaces>3706</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2023-09-19T09:31:00Z</dcterms:created>
  <dc:creator>sauma</dc:creator>
  <cp:lastModifiedBy>admin</cp:lastModifiedBy>
  <cp:lastPrinted>2023-11-13T02:20:00Z</cp:lastPrinted>
  <dcterms:modified xsi:type="dcterms:W3CDTF">2024-09-06T01:24:01Z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518A6A19C1F3476E8634B3E6E0DF17B4_12</vt:lpwstr>
  </property>
</Properties>
</file>