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Arial" w:eastAsia="方正小标宋简体" w:cs="Arial"/>
          <w:bCs/>
          <w:kern w:val="0"/>
          <w:sz w:val="44"/>
          <w:szCs w:val="44"/>
        </w:rPr>
      </w:pPr>
      <w:r>
        <w:rPr>
          <w:rFonts w:hint="eastAsia" w:ascii="方正小标宋简体" w:hAnsi="Arial" w:eastAsia="方正小标宋简体" w:cs="Arial"/>
          <w:bCs/>
          <w:kern w:val="0"/>
          <w:sz w:val="44"/>
          <w:szCs w:val="44"/>
        </w:rPr>
        <w:t>关于202</w:t>
      </w:r>
      <w:r>
        <w:rPr>
          <w:rFonts w:hint="eastAsia" w:ascii="方正小标宋简体" w:hAnsi="Arial" w:eastAsia="方正小标宋简体" w:cs="Arial"/>
          <w:bCs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Arial" w:eastAsia="方正小标宋简体" w:cs="Arial"/>
          <w:bCs/>
          <w:kern w:val="0"/>
          <w:sz w:val="44"/>
          <w:szCs w:val="44"/>
        </w:rPr>
        <w:t>年</w:t>
      </w:r>
      <w:r>
        <w:rPr>
          <w:rFonts w:hint="eastAsia" w:ascii="方正小标宋简体" w:hAnsi="Arial" w:eastAsia="方正小标宋简体" w:cs="Arial"/>
          <w:bCs/>
          <w:kern w:val="0"/>
          <w:sz w:val="44"/>
          <w:szCs w:val="44"/>
          <w:lang w:eastAsia="zh-CN"/>
        </w:rPr>
        <w:t>巴彦淖尔市</w:t>
      </w:r>
      <w:r>
        <w:rPr>
          <w:rFonts w:hint="eastAsia" w:ascii="方正小标宋简体" w:hAnsi="Arial" w:eastAsia="方正小标宋简体" w:cs="Arial"/>
          <w:bCs/>
          <w:kern w:val="0"/>
          <w:sz w:val="44"/>
          <w:szCs w:val="44"/>
        </w:rPr>
        <w:t>本级一般公共预算                      收入情况的说明</w:t>
      </w:r>
    </w:p>
    <w:p>
      <w:pPr>
        <w:rPr>
          <w:rFonts w:hint="eastAsia" w:ascii="Arial" w:hAnsi="Arial" w:cs="Arial"/>
          <w:b/>
          <w:bCs/>
          <w:color w:val="auto"/>
          <w:kern w:val="0"/>
          <w:sz w:val="36"/>
          <w:szCs w:val="36"/>
        </w:rPr>
      </w:pPr>
    </w:p>
    <w:p>
      <w:pPr>
        <w:pStyle w:val="5"/>
        <w:spacing w:line="560" w:lineRule="exact"/>
        <w:ind w:firstLine="640" w:firstLineChars="200"/>
        <w:jc w:val="both"/>
        <w:rPr>
          <w:rFonts w:hint="default" w:ascii="仿宋_GB2312" w:eastAsia="仿宋_GB2312" w:cs="仿宋_GB2312"/>
          <w:color w:val="auto"/>
          <w:sz w:val="32"/>
          <w:szCs w:val="32"/>
          <w:u w:val="none"/>
        </w:rPr>
      </w:pPr>
      <w:bookmarkStart w:id="0" w:name="非税收入完成情况及结构简析"/>
      <w:r>
        <w:rPr>
          <w:rFonts w:asci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年，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/>
        </w:rPr>
        <w:t>巴彦淖尔市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本级一般公共预算收入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24.86亿元11.31亿元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，比上年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/>
        </w:rPr>
        <w:t>同期增加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13.55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亿元，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/>
        </w:rPr>
        <w:t>增长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119.81</w:t>
      </w:r>
      <w:r>
        <w:rPr>
          <w:rFonts w:asci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，完成年初预算的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125.06</w:t>
      </w:r>
      <w:r>
        <w:rPr>
          <w:rFonts w:asci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/>
        </w:rPr>
        <w:t>增长的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主要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/>
        </w:rPr>
        <w:t>因素：一是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2025年体制调整，增加税收收入7.1亿元。二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是</w:t>
      </w:r>
      <w:r>
        <w:rPr>
          <w:rFonts w:hint="eastAsia" w:ascii="仿宋_GB2312" w:eastAsia="仿宋_GB2312" w:cs="仿宋_GB2312"/>
          <w:color w:val="auto"/>
          <w:sz w:val="32"/>
          <w:szCs w:val="32"/>
          <w:u w:val="none"/>
          <w:lang w:eastAsia="zh-CN"/>
        </w:rPr>
        <w:t>本年水权置换收入缴入</w:t>
      </w:r>
      <w:r>
        <w:rPr>
          <w:rFonts w:hint="eastAsia" w:ascii="仿宋_GB2312" w:eastAsia="仿宋_GB2312" w:cs="仿宋_GB2312"/>
          <w:color w:val="auto"/>
          <w:sz w:val="32"/>
          <w:szCs w:val="32"/>
          <w:u w:val="none"/>
          <w:lang w:val="en-US" w:eastAsia="zh-CN"/>
        </w:rPr>
        <w:t>12.92亿元</w:t>
      </w:r>
      <w:r>
        <w:rPr>
          <w:rFonts w:hint="default" w:ascii="仿宋_GB2312" w:eastAsia="仿宋_GB2312" w:cs="仿宋_GB2312"/>
          <w:color w:val="auto"/>
          <w:sz w:val="32"/>
          <w:szCs w:val="32"/>
          <w:u w:val="none"/>
        </w:rPr>
        <w:t>。</w:t>
      </w:r>
    </w:p>
    <w:p>
      <w:pPr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FangSong_GB2312" w:hAnsi="Verdana" w:eastAsia="FangSong_GB2312"/>
          <w:kern w:val="2"/>
          <w:sz w:val="32"/>
          <w:szCs w:val="18"/>
        </w:rPr>
        <w:t>1、</w:t>
      </w:r>
      <w:r>
        <w:rPr>
          <w:rFonts w:ascii="FangSong_GB2312" w:hAnsi="Verdana" w:eastAsia="FangSong_GB2312"/>
          <w:sz w:val="32"/>
          <w:szCs w:val="18"/>
        </w:rPr>
        <w:t>专项收入</w:t>
      </w:r>
      <w:r>
        <w:rPr>
          <w:rFonts w:hint="eastAsia" w:ascii="FangSong_GB2312" w:hAnsi="Verdana" w:eastAsia="FangSong_GB2312"/>
          <w:sz w:val="32"/>
          <w:szCs w:val="18"/>
          <w:lang w:val="en-US" w:eastAsia="zh-CN"/>
        </w:rPr>
        <w:t>13.4亿元，增长107.75%</w:t>
      </w:r>
      <w:r>
        <w:rPr>
          <w:rFonts w:hint="eastAsia" w:ascii="仿宋" w:hAnsi="仿宋" w:eastAsia="仿宋"/>
          <w:sz w:val="32"/>
          <w:szCs w:val="32"/>
        </w:rPr>
        <w:t>。主要是水权置换收入较上年同期增加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6.95</w:t>
      </w:r>
      <w:r>
        <w:rPr>
          <w:rFonts w:hint="eastAsia" w:ascii="仿宋" w:hAnsi="仿宋" w:eastAsia="仿宋"/>
          <w:sz w:val="32"/>
          <w:szCs w:val="32"/>
        </w:rPr>
        <w:t>亿元，按照自治区文件要求缴</w:t>
      </w:r>
      <w:r>
        <w:rPr>
          <w:rFonts w:hint="eastAsia" w:ascii="仿宋" w:hAnsi="仿宋" w:eastAsia="仿宋"/>
          <w:sz w:val="32"/>
          <w:szCs w:val="32"/>
          <w:lang w:eastAsia="zh-CN"/>
        </w:rPr>
        <w:t>入</w:t>
      </w:r>
      <w:r>
        <w:rPr>
          <w:rFonts w:hint="eastAsia" w:ascii="仿宋" w:hAnsi="仿宋" w:eastAsia="仿宋"/>
          <w:sz w:val="32"/>
          <w:szCs w:val="32"/>
        </w:rPr>
        <w:t>科目为“其他专项收入”。</w:t>
      </w:r>
    </w:p>
    <w:p>
      <w:pPr>
        <w:pStyle w:val="5"/>
        <w:spacing w:line="560" w:lineRule="exact"/>
        <w:ind w:firstLine="640" w:firstLineChars="200"/>
        <w:jc w:val="both"/>
        <w:rPr>
          <w:rFonts w:hint="default" w:ascii="FangSong_GB2312" w:hAnsi="Verdana" w:eastAsia="FangSong_GB2312"/>
          <w:kern w:val="2"/>
          <w:sz w:val="32"/>
          <w:szCs w:val="18"/>
          <w:lang w:val="en-US" w:eastAsia="zh-CN"/>
        </w:rPr>
      </w:pPr>
      <w:r>
        <w:rPr>
          <w:rFonts w:hint="eastAsia" w:ascii="FangSong_GB2312" w:hAnsi="Verdana" w:eastAsia="FangSong_GB2312"/>
          <w:kern w:val="2"/>
          <w:sz w:val="32"/>
          <w:szCs w:val="18"/>
          <w:lang w:val="en-US" w:eastAsia="zh-CN"/>
        </w:rPr>
        <w:t>2</w:t>
      </w:r>
      <w:r>
        <w:rPr>
          <w:rFonts w:hint="eastAsia" w:ascii="FangSong_GB2312" w:hAnsi="Verdana" w:eastAsia="FangSong_GB2312"/>
          <w:kern w:val="2"/>
          <w:sz w:val="32"/>
          <w:szCs w:val="18"/>
        </w:rPr>
        <w:t>、</w:t>
      </w:r>
      <w:r>
        <w:rPr>
          <w:rFonts w:ascii="FangSong_GB2312" w:hAnsi="Verdana" w:eastAsia="FangSong_GB2312"/>
          <w:kern w:val="2"/>
          <w:sz w:val="32"/>
          <w:szCs w:val="18"/>
        </w:rPr>
        <w:t>行政事业性收费收入</w:t>
      </w:r>
      <w:r>
        <w:rPr>
          <w:rFonts w:hint="eastAsia" w:ascii="FangSong_GB2312" w:hAnsi="Verdana" w:eastAsia="FangSong_GB2312"/>
          <w:kern w:val="2"/>
          <w:sz w:val="32"/>
          <w:szCs w:val="18"/>
          <w:lang w:val="en-US" w:eastAsia="zh-CN"/>
        </w:rPr>
        <w:t>0.88亿元，较上年同期减少0.17</w:t>
      </w:r>
      <w:r>
        <w:rPr>
          <w:rFonts w:hint="eastAsia" w:ascii="FangSong_GB2312" w:hAnsi="Verdana" w:eastAsia="FangSong_GB2312"/>
          <w:kern w:val="2"/>
          <w:sz w:val="32"/>
          <w:szCs w:val="18"/>
        </w:rPr>
        <w:t>亿元，</w:t>
      </w:r>
      <w:r>
        <w:rPr>
          <w:rFonts w:hint="eastAsia" w:ascii="FangSong_GB2312" w:hAnsi="Verdana" w:eastAsia="FangSong_GB2312"/>
          <w:kern w:val="2"/>
          <w:sz w:val="32"/>
          <w:szCs w:val="18"/>
          <w:lang w:val="en-US" w:eastAsia="zh-CN"/>
        </w:rPr>
        <w:t>下降16.19</w:t>
      </w:r>
      <w:r>
        <w:rPr>
          <w:rFonts w:ascii="FangSong_GB2312" w:hAnsi="Verdana" w:eastAsia="FangSong_GB2312"/>
          <w:kern w:val="2"/>
          <w:sz w:val="32"/>
          <w:szCs w:val="18"/>
        </w:rPr>
        <w:t>%。主要</w:t>
      </w:r>
      <w:r>
        <w:rPr>
          <w:rFonts w:hint="eastAsia" w:ascii="FangSong_GB2312" w:hAnsi="Verdana" w:eastAsia="FangSong_GB2312"/>
          <w:kern w:val="2"/>
          <w:sz w:val="32"/>
          <w:szCs w:val="18"/>
        </w:rPr>
        <w:t>是</w:t>
      </w:r>
      <w:r>
        <w:rPr>
          <w:rFonts w:hint="eastAsia" w:ascii="FangSong_GB2312" w:hAnsi="Verdana" w:eastAsia="FangSong_GB2312"/>
          <w:kern w:val="2"/>
          <w:sz w:val="32"/>
          <w:szCs w:val="18"/>
          <w:lang w:eastAsia="zh-CN"/>
        </w:rPr>
        <w:t>水土保持费和</w:t>
      </w:r>
      <w:r>
        <w:rPr>
          <w:rFonts w:hint="eastAsia" w:ascii="FangSong_GB2312" w:hAnsi="Verdana" w:eastAsia="FangSong_GB2312"/>
          <w:kern w:val="2"/>
          <w:sz w:val="32"/>
          <w:szCs w:val="18"/>
          <w:lang w:val="en-US" w:eastAsia="zh-CN"/>
        </w:rPr>
        <w:t>其他缴入国库的教育行政事业性收费</w:t>
      </w:r>
      <w:r>
        <w:rPr>
          <w:rFonts w:hint="eastAsia" w:ascii="FangSong_GB2312" w:hAnsi="Verdana" w:eastAsia="FangSong_GB2312"/>
          <w:kern w:val="2"/>
          <w:sz w:val="32"/>
          <w:szCs w:val="18"/>
          <w:lang w:eastAsia="zh-CN"/>
        </w:rPr>
        <w:t>较上年同期减少，分别减少</w:t>
      </w:r>
      <w:r>
        <w:rPr>
          <w:rFonts w:hint="eastAsia" w:ascii="FangSong_GB2312" w:hAnsi="Verdana" w:eastAsia="FangSong_GB2312"/>
          <w:kern w:val="2"/>
          <w:sz w:val="32"/>
          <w:szCs w:val="18"/>
          <w:lang w:val="en-US" w:eastAsia="zh-CN"/>
        </w:rPr>
        <w:t>0.13亿元、0.09亿元。</w:t>
      </w:r>
    </w:p>
    <w:p>
      <w:pPr>
        <w:ind w:firstLine="707" w:firstLineChars="221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FangSong_GB2312" w:hAnsi="Verdana" w:eastAsia="FangSong_GB2312"/>
          <w:sz w:val="32"/>
          <w:szCs w:val="18"/>
          <w:lang w:val="en-US" w:eastAsia="zh-CN"/>
        </w:rPr>
        <w:t>3</w:t>
      </w:r>
      <w:r>
        <w:rPr>
          <w:rFonts w:hint="eastAsia" w:ascii="FangSong_GB2312" w:hAnsi="Verdana" w:eastAsia="FangSong_GB2312"/>
          <w:sz w:val="32"/>
          <w:szCs w:val="18"/>
        </w:rPr>
        <w:t>、罚没收入</w:t>
      </w:r>
      <w:r>
        <w:rPr>
          <w:rFonts w:hint="eastAsia" w:ascii="FangSong_GB2312" w:hAnsi="Verdana" w:eastAsia="FangSong_GB2312"/>
          <w:sz w:val="32"/>
          <w:szCs w:val="18"/>
          <w:lang w:val="en-US" w:eastAsia="zh-CN"/>
        </w:rPr>
        <w:t>1.86亿元2.1亿元，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较</w:t>
      </w:r>
      <w:r>
        <w:rPr>
          <w:rFonts w:hint="eastAsia" w:ascii="FangSong_GB2312" w:hAnsi="Verdana" w:eastAsia="FangSong_GB2312"/>
          <w:kern w:val="2"/>
          <w:sz w:val="32"/>
          <w:szCs w:val="18"/>
          <w:lang w:val="en-US" w:eastAsia="zh-CN"/>
        </w:rPr>
        <w:t>上年同期减少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0.24亿元，下降11.43%。下降的主要是2025年体制调整，罚没收入20%部分上划自治区。</w:t>
      </w:r>
    </w:p>
    <w:p>
      <w:pPr>
        <w:ind w:firstLine="640" w:firstLineChars="200"/>
        <w:rPr>
          <w:rFonts w:hint="eastAsia" w:ascii="FangSong_GB2312" w:hAnsi="Verdana" w:eastAsia="FangSong_GB2312"/>
          <w:kern w:val="2"/>
          <w:sz w:val="32"/>
          <w:szCs w:val="18"/>
          <w:lang w:val="en-US" w:eastAsia="zh-CN"/>
        </w:rPr>
      </w:pPr>
      <w:r>
        <w:rPr>
          <w:rFonts w:hint="eastAsia" w:ascii="FangSong_GB2312" w:hAnsi="Verdana" w:eastAsia="FangSong_GB2312"/>
          <w:kern w:val="2"/>
          <w:sz w:val="32"/>
          <w:szCs w:val="18"/>
          <w:lang w:val="en-US" w:eastAsia="zh-CN"/>
        </w:rPr>
        <w:t>4</w:t>
      </w:r>
      <w:r>
        <w:rPr>
          <w:rFonts w:hint="eastAsia" w:ascii="FangSong_GB2312" w:hAnsi="Verdana" w:eastAsia="FangSong_GB2312"/>
          <w:kern w:val="2"/>
          <w:sz w:val="32"/>
          <w:szCs w:val="18"/>
        </w:rPr>
        <w:t>、国有资源(资产)有偿使用收入</w:t>
      </w:r>
      <w:r>
        <w:rPr>
          <w:rFonts w:hint="eastAsia" w:ascii="FangSong_GB2312" w:hAnsi="Verdana" w:eastAsia="FangSong_GB2312"/>
          <w:kern w:val="2"/>
          <w:sz w:val="32"/>
          <w:szCs w:val="18"/>
          <w:lang w:val="en-US" w:eastAsia="zh-CN"/>
        </w:rPr>
        <w:t>1.41亿元1.13亿元，较上年同期增加0.28亿元，增长24.78</w:t>
      </w:r>
      <w:r>
        <w:rPr>
          <w:rFonts w:ascii="FangSong_GB2312" w:hAnsi="Verdana" w:eastAsia="FangSong_GB2312"/>
          <w:kern w:val="2"/>
          <w:sz w:val="32"/>
          <w:szCs w:val="18"/>
        </w:rPr>
        <w:t>%</w:t>
      </w:r>
      <w:bookmarkStart w:id="1" w:name="_GoBack"/>
      <w:bookmarkEnd w:id="1"/>
      <w:r>
        <w:rPr>
          <w:rFonts w:hint="eastAsia" w:ascii="FangSong_GB2312" w:hAnsi="Verdana" w:eastAsia="FangSong_GB2312"/>
          <w:kern w:val="2"/>
          <w:sz w:val="32"/>
          <w:szCs w:val="18"/>
        </w:rPr>
        <w:t>。主要</w:t>
      </w:r>
      <w:r>
        <w:rPr>
          <w:rFonts w:hint="eastAsia" w:ascii="FangSong_GB2312" w:hAnsi="Verdana" w:eastAsia="FangSong_GB2312"/>
          <w:kern w:val="2"/>
          <w:sz w:val="32"/>
          <w:szCs w:val="18"/>
          <w:lang w:eastAsia="zh-CN"/>
        </w:rPr>
        <w:t>是矿业权出让收益较上年增加</w:t>
      </w:r>
      <w:r>
        <w:rPr>
          <w:rFonts w:hint="eastAsia" w:ascii="FangSong_GB2312" w:hAnsi="Verdana" w:eastAsia="FangSong_GB2312"/>
          <w:kern w:val="2"/>
          <w:sz w:val="32"/>
          <w:szCs w:val="18"/>
          <w:lang w:val="en-US" w:eastAsia="zh-CN"/>
        </w:rPr>
        <w:t>0.61亿元。</w:t>
      </w:r>
    </w:p>
    <w:p>
      <w:pPr>
        <w:ind w:firstLine="640" w:firstLineChars="200"/>
        <w:rPr>
          <w:rFonts w:hint="eastAsia"/>
          <w:color w:val="FF0000"/>
        </w:rPr>
      </w:pPr>
      <w:r>
        <w:rPr>
          <w:rFonts w:hint="eastAsia" w:ascii="FangSong_GB2312" w:hAnsi="Verdana" w:eastAsia="FangSong_GB2312"/>
          <w:kern w:val="2"/>
          <w:sz w:val="32"/>
          <w:szCs w:val="18"/>
          <w:lang w:val="en-US" w:eastAsia="zh-CN"/>
        </w:rPr>
        <w:t>5、政府住房基金收入0.19亿元，较上年同期减少0.18亿元，下降49.36%。主要是住房公积金中心上缴的管理费用及增值收益较上年减少。</w:t>
      </w:r>
      <w:bookmarkEnd w:id="0"/>
    </w:p>
    <w:sectPr>
      <w:footerReference r:id="rId3" w:type="default"/>
      <w:pgSz w:w="11907" w:h="16840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22"/>
  <w:doNotDisplayPageBoundaries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8AE"/>
    <w:rsid w:val="00017BB9"/>
    <w:rsid w:val="00021041"/>
    <w:rsid w:val="00023D66"/>
    <w:rsid w:val="000326F0"/>
    <w:rsid w:val="0005078C"/>
    <w:rsid w:val="0005589B"/>
    <w:rsid w:val="00077D9A"/>
    <w:rsid w:val="00084C98"/>
    <w:rsid w:val="000A0ED0"/>
    <w:rsid w:val="000C546E"/>
    <w:rsid w:val="000C5474"/>
    <w:rsid w:val="000C69EB"/>
    <w:rsid w:val="000D123F"/>
    <w:rsid w:val="00100560"/>
    <w:rsid w:val="00101CA3"/>
    <w:rsid w:val="00116997"/>
    <w:rsid w:val="001239FB"/>
    <w:rsid w:val="00124A11"/>
    <w:rsid w:val="00133667"/>
    <w:rsid w:val="00136068"/>
    <w:rsid w:val="00137AED"/>
    <w:rsid w:val="00154185"/>
    <w:rsid w:val="001623F5"/>
    <w:rsid w:val="001675CB"/>
    <w:rsid w:val="0018522C"/>
    <w:rsid w:val="001D24ED"/>
    <w:rsid w:val="001D3932"/>
    <w:rsid w:val="001F1E4C"/>
    <w:rsid w:val="001F73DE"/>
    <w:rsid w:val="002054AE"/>
    <w:rsid w:val="00234B40"/>
    <w:rsid w:val="00237280"/>
    <w:rsid w:val="00254960"/>
    <w:rsid w:val="00261413"/>
    <w:rsid w:val="00297261"/>
    <w:rsid w:val="002A162F"/>
    <w:rsid w:val="002A488F"/>
    <w:rsid w:val="002B5E1F"/>
    <w:rsid w:val="002C47FD"/>
    <w:rsid w:val="002D4CFD"/>
    <w:rsid w:val="002D6476"/>
    <w:rsid w:val="002D6531"/>
    <w:rsid w:val="002E1957"/>
    <w:rsid w:val="002E2632"/>
    <w:rsid w:val="0031036D"/>
    <w:rsid w:val="00311CD4"/>
    <w:rsid w:val="003215B8"/>
    <w:rsid w:val="0032179C"/>
    <w:rsid w:val="00376D3E"/>
    <w:rsid w:val="003A7B60"/>
    <w:rsid w:val="003B0DD2"/>
    <w:rsid w:val="003C19AD"/>
    <w:rsid w:val="003D2651"/>
    <w:rsid w:val="003D4AA6"/>
    <w:rsid w:val="003E0CD2"/>
    <w:rsid w:val="003E4BA0"/>
    <w:rsid w:val="00417A61"/>
    <w:rsid w:val="00434CF5"/>
    <w:rsid w:val="004464AD"/>
    <w:rsid w:val="004472EA"/>
    <w:rsid w:val="00466BA6"/>
    <w:rsid w:val="00467007"/>
    <w:rsid w:val="004832B3"/>
    <w:rsid w:val="00490336"/>
    <w:rsid w:val="00495553"/>
    <w:rsid w:val="004A3964"/>
    <w:rsid w:val="004B0D7F"/>
    <w:rsid w:val="004D50C4"/>
    <w:rsid w:val="004E1170"/>
    <w:rsid w:val="00520DCD"/>
    <w:rsid w:val="00524021"/>
    <w:rsid w:val="0056401A"/>
    <w:rsid w:val="005A6334"/>
    <w:rsid w:val="005E44C1"/>
    <w:rsid w:val="00600E30"/>
    <w:rsid w:val="00605ACD"/>
    <w:rsid w:val="00640B47"/>
    <w:rsid w:val="00652E3F"/>
    <w:rsid w:val="00665E37"/>
    <w:rsid w:val="00691B75"/>
    <w:rsid w:val="00692ED2"/>
    <w:rsid w:val="0069409B"/>
    <w:rsid w:val="006B06D3"/>
    <w:rsid w:val="006B0D52"/>
    <w:rsid w:val="006B1F1E"/>
    <w:rsid w:val="006D6985"/>
    <w:rsid w:val="006E12B3"/>
    <w:rsid w:val="006E16C8"/>
    <w:rsid w:val="006E7D31"/>
    <w:rsid w:val="006F2FF8"/>
    <w:rsid w:val="00701324"/>
    <w:rsid w:val="00701845"/>
    <w:rsid w:val="00701E9B"/>
    <w:rsid w:val="00704259"/>
    <w:rsid w:val="0071553E"/>
    <w:rsid w:val="0072342E"/>
    <w:rsid w:val="00725C3D"/>
    <w:rsid w:val="0074220C"/>
    <w:rsid w:val="00767375"/>
    <w:rsid w:val="007814F0"/>
    <w:rsid w:val="00792FE0"/>
    <w:rsid w:val="007A313D"/>
    <w:rsid w:val="007B7D95"/>
    <w:rsid w:val="007C52DF"/>
    <w:rsid w:val="007C6732"/>
    <w:rsid w:val="007D6469"/>
    <w:rsid w:val="008008A6"/>
    <w:rsid w:val="00806E29"/>
    <w:rsid w:val="0081753E"/>
    <w:rsid w:val="008201F9"/>
    <w:rsid w:val="008455BA"/>
    <w:rsid w:val="008A3309"/>
    <w:rsid w:val="008B29BD"/>
    <w:rsid w:val="008C0256"/>
    <w:rsid w:val="008D3911"/>
    <w:rsid w:val="00933608"/>
    <w:rsid w:val="00936F14"/>
    <w:rsid w:val="00973C0D"/>
    <w:rsid w:val="009930CD"/>
    <w:rsid w:val="009A36A6"/>
    <w:rsid w:val="009B2C96"/>
    <w:rsid w:val="009B66F1"/>
    <w:rsid w:val="009C3944"/>
    <w:rsid w:val="009C6F53"/>
    <w:rsid w:val="009E2740"/>
    <w:rsid w:val="00A0034C"/>
    <w:rsid w:val="00A359E5"/>
    <w:rsid w:val="00A553C1"/>
    <w:rsid w:val="00A83623"/>
    <w:rsid w:val="00A85751"/>
    <w:rsid w:val="00A918AE"/>
    <w:rsid w:val="00A95403"/>
    <w:rsid w:val="00A96A2C"/>
    <w:rsid w:val="00AA3EC6"/>
    <w:rsid w:val="00AB6DF9"/>
    <w:rsid w:val="00AC1D9A"/>
    <w:rsid w:val="00AF51E7"/>
    <w:rsid w:val="00B052E1"/>
    <w:rsid w:val="00B0784B"/>
    <w:rsid w:val="00B312FA"/>
    <w:rsid w:val="00B33017"/>
    <w:rsid w:val="00B60335"/>
    <w:rsid w:val="00B66903"/>
    <w:rsid w:val="00B75F39"/>
    <w:rsid w:val="00B92DB3"/>
    <w:rsid w:val="00B96C90"/>
    <w:rsid w:val="00BB1786"/>
    <w:rsid w:val="00BE0B63"/>
    <w:rsid w:val="00C02AA1"/>
    <w:rsid w:val="00C23272"/>
    <w:rsid w:val="00C52CD9"/>
    <w:rsid w:val="00C7708A"/>
    <w:rsid w:val="00C80C8B"/>
    <w:rsid w:val="00C81106"/>
    <w:rsid w:val="00C910AA"/>
    <w:rsid w:val="00C9141D"/>
    <w:rsid w:val="00CA5EE1"/>
    <w:rsid w:val="00CC3267"/>
    <w:rsid w:val="00CC36EB"/>
    <w:rsid w:val="00CE0271"/>
    <w:rsid w:val="00D05E05"/>
    <w:rsid w:val="00D11E53"/>
    <w:rsid w:val="00D1729A"/>
    <w:rsid w:val="00D60AE6"/>
    <w:rsid w:val="00D62867"/>
    <w:rsid w:val="00D86C6F"/>
    <w:rsid w:val="00D94767"/>
    <w:rsid w:val="00DA088F"/>
    <w:rsid w:val="00DA20C0"/>
    <w:rsid w:val="00DA4CE0"/>
    <w:rsid w:val="00DA547B"/>
    <w:rsid w:val="00DD34E5"/>
    <w:rsid w:val="00DE0C0B"/>
    <w:rsid w:val="00DE4703"/>
    <w:rsid w:val="00DE7663"/>
    <w:rsid w:val="00DF056A"/>
    <w:rsid w:val="00DF16D5"/>
    <w:rsid w:val="00DF5D54"/>
    <w:rsid w:val="00E04070"/>
    <w:rsid w:val="00E24B15"/>
    <w:rsid w:val="00E36A20"/>
    <w:rsid w:val="00E714CC"/>
    <w:rsid w:val="00E94B08"/>
    <w:rsid w:val="00EB0937"/>
    <w:rsid w:val="00EB116E"/>
    <w:rsid w:val="00EC249E"/>
    <w:rsid w:val="00ED1E91"/>
    <w:rsid w:val="00EE6715"/>
    <w:rsid w:val="00F17755"/>
    <w:rsid w:val="00F33B16"/>
    <w:rsid w:val="00F9528F"/>
    <w:rsid w:val="00FA4CA5"/>
    <w:rsid w:val="00FA6FAC"/>
    <w:rsid w:val="00FC33FE"/>
    <w:rsid w:val="00FC6FF0"/>
    <w:rsid w:val="00FD786F"/>
    <w:rsid w:val="00FE3F8A"/>
    <w:rsid w:val="00FE689B"/>
    <w:rsid w:val="00FF708E"/>
    <w:rsid w:val="0DF66E9B"/>
    <w:rsid w:val="13EE6A3C"/>
    <w:rsid w:val="158F03CA"/>
    <w:rsid w:val="1777F973"/>
    <w:rsid w:val="1FC6DE43"/>
    <w:rsid w:val="1FE02B39"/>
    <w:rsid w:val="2E3A250F"/>
    <w:rsid w:val="2F675297"/>
    <w:rsid w:val="30670EE7"/>
    <w:rsid w:val="33ED142B"/>
    <w:rsid w:val="39E35EC1"/>
    <w:rsid w:val="3A5E0BD7"/>
    <w:rsid w:val="3BBD6CBC"/>
    <w:rsid w:val="3BE74B54"/>
    <w:rsid w:val="3C2C7A4B"/>
    <w:rsid w:val="3C7F231A"/>
    <w:rsid w:val="3D6C3604"/>
    <w:rsid w:val="3DBF9B9E"/>
    <w:rsid w:val="3EF6B0BA"/>
    <w:rsid w:val="3F7EF519"/>
    <w:rsid w:val="3FFBC63E"/>
    <w:rsid w:val="3FFBF6F6"/>
    <w:rsid w:val="3FFDC6EC"/>
    <w:rsid w:val="3FFEE3B0"/>
    <w:rsid w:val="56DFD04B"/>
    <w:rsid w:val="5BBACDE6"/>
    <w:rsid w:val="5DED5962"/>
    <w:rsid w:val="5E5EE8EF"/>
    <w:rsid w:val="5E7F0A06"/>
    <w:rsid w:val="5FB7F814"/>
    <w:rsid w:val="636FF469"/>
    <w:rsid w:val="66FFC3D5"/>
    <w:rsid w:val="67FCF23F"/>
    <w:rsid w:val="69EEFEA5"/>
    <w:rsid w:val="69FF5B4B"/>
    <w:rsid w:val="6A7E8594"/>
    <w:rsid w:val="6B3B14F8"/>
    <w:rsid w:val="6BF7FB00"/>
    <w:rsid w:val="6C2B3888"/>
    <w:rsid w:val="6FA48EF0"/>
    <w:rsid w:val="6FBD747F"/>
    <w:rsid w:val="6FFF7C17"/>
    <w:rsid w:val="705A6BF6"/>
    <w:rsid w:val="714F1A15"/>
    <w:rsid w:val="733B85FF"/>
    <w:rsid w:val="756D73D6"/>
    <w:rsid w:val="767E1B97"/>
    <w:rsid w:val="76FB330A"/>
    <w:rsid w:val="773F4055"/>
    <w:rsid w:val="7769923B"/>
    <w:rsid w:val="77BE7871"/>
    <w:rsid w:val="77FF29ED"/>
    <w:rsid w:val="77FF90A2"/>
    <w:rsid w:val="79EF0662"/>
    <w:rsid w:val="7BE3FBA2"/>
    <w:rsid w:val="7DBFA2CE"/>
    <w:rsid w:val="7DDF5B4A"/>
    <w:rsid w:val="7DEF0DDC"/>
    <w:rsid w:val="7EB77B87"/>
    <w:rsid w:val="7EBFFE07"/>
    <w:rsid w:val="7EFDDB20"/>
    <w:rsid w:val="7EFEB015"/>
    <w:rsid w:val="7EFF431E"/>
    <w:rsid w:val="7F3D88C5"/>
    <w:rsid w:val="7F5D9A95"/>
    <w:rsid w:val="7F6C093A"/>
    <w:rsid w:val="7F7BD929"/>
    <w:rsid w:val="7F7C8284"/>
    <w:rsid w:val="7F7F8DC6"/>
    <w:rsid w:val="7F9FF1EC"/>
    <w:rsid w:val="7FA534F6"/>
    <w:rsid w:val="7FDFE584"/>
    <w:rsid w:val="7FEDDE85"/>
    <w:rsid w:val="7FF3731F"/>
    <w:rsid w:val="7FF54853"/>
    <w:rsid w:val="7FF6FE48"/>
    <w:rsid w:val="7FFDE8CF"/>
    <w:rsid w:val="7FFF8BA6"/>
    <w:rsid w:val="8B05F300"/>
    <w:rsid w:val="9F17AA23"/>
    <w:rsid w:val="9F7D8065"/>
    <w:rsid w:val="AADF629D"/>
    <w:rsid w:val="ABF50D4B"/>
    <w:rsid w:val="AD8E5B76"/>
    <w:rsid w:val="AFB52C30"/>
    <w:rsid w:val="AFBFB783"/>
    <w:rsid w:val="AFEBD90E"/>
    <w:rsid w:val="B2FF8F7F"/>
    <w:rsid w:val="B5FF7E08"/>
    <w:rsid w:val="B8FDC1B2"/>
    <w:rsid w:val="B9DFE2E3"/>
    <w:rsid w:val="BBD96A1A"/>
    <w:rsid w:val="BDBAD4C3"/>
    <w:rsid w:val="BEBFB337"/>
    <w:rsid w:val="BF712E46"/>
    <w:rsid w:val="BFFFAFB0"/>
    <w:rsid w:val="CBC5D10F"/>
    <w:rsid w:val="CFDD3BE4"/>
    <w:rsid w:val="DCBD8400"/>
    <w:rsid w:val="DDFD4DCB"/>
    <w:rsid w:val="DE7178D6"/>
    <w:rsid w:val="DE7C6F61"/>
    <w:rsid w:val="DEA607AC"/>
    <w:rsid w:val="DEDD8B83"/>
    <w:rsid w:val="DEEBD743"/>
    <w:rsid w:val="DF41F0A7"/>
    <w:rsid w:val="DF7D0BD3"/>
    <w:rsid w:val="DF9FDE11"/>
    <w:rsid w:val="DFBEA494"/>
    <w:rsid w:val="DFD3652C"/>
    <w:rsid w:val="DFD6F71D"/>
    <w:rsid w:val="DFFF7874"/>
    <w:rsid w:val="E4BF4918"/>
    <w:rsid w:val="E59D9C58"/>
    <w:rsid w:val="E77E47B9"/>
    <w:rsid w:val="E77E813F"/>
    <w:rsid w:val="E95F8B49"/>
    <w:rsid w:val="EAA96521"/>
    <w:rsid w:val="ED7DA8D0"/>
    <w:rsid w:val="EDDB4441"/>
    <w:rsid w:val="EE37A308"/>
    <w:rsid w:val="EF3FD029"/>
    <w:rsid w:val="EF6067C1"/>
    <w:rsid w:val="EF6CE0B0"/>
    <w:rsid w:val="EF78B0AB"/>
    <w:rsid w:val="EF7F4A7A"/>
    <w:rsid w:val="F1DBB5F0"/>
    <w:rsid w:val="F1F67AB3"/>
    <w:rsid w:val="F3FF6845"/>
    <w:rsid w:val="F6F8D85E"/>
    <w:rsid w:val="F7FC85AE"/>
    <w:rsid w:val="F9B1EF28"/>
    <w:rsid w:val="FA7C72BD"/>
    <w:rsid w:val="FBB48F49"/>
    <w:rsid w:val="FBC71BC3"/>
    <w:rsid w:val="FBFBD72E"/>
    <w:rsid w:val="FCFDCEFB"/>
    <w:rsid w:val="FD6390E6"/>
    <w:rsid w:val="FDFA7461"/>
    <w:rsid w:val="FE5719E6"/>
    <w:rsid w:val="FE5FB5F2"/>
    <w:rsid w:val="FEDD20C2"/>
    <w:rsid w:val="FF2E192E"/>
    <w:rsid w:val="FF3E3157"/>
    <w:rsid w:val="FF6167CD"/>
    <w:rsid w:val="FF79D74B"/>
    <w:rsid w:val="FFA36C9D"/>
    <w:rsid w:val="FFAEA9D7"/>
    <w:rsid w:val="FFBF5AE1"/>
    <w:rsid w:val="FFE9172A"/>
    <w:rsid w:val="FFEAF0A4"/>
    <w:rsid w:val="FFEFDE16"/>
    <w:rsid w:val="FFFA4A30"/>
    <w:rsid w:val="FFFFAF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link w:val="8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jc w:val="left"/>
    </w:pPr>
    <w:rPr>
      <w:rFonts w:ascii="宋体" w:hAnsi="宋体"/>
      <w:kern w:val="0"/>
      <w:sz w:val="24"/>
    </w:rPr>
  </w:style>
  <w:style w:type="paragraph" w:customStyle="1" w:styleId="8">
    <w:name w:val="_Style 16"/>
    <w:basedOn w:val="1"/>
    <w:link w:val="7"/>
    <w:qFormat/>
    <w:uiPriority w:val="0"/>
    <w:rPr>
      <w:szCs w:val="21"/>
    </w:rPr>
  </w:style>
  <w:style w:type="character" w:customStyle="1" w:styleId="9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405</Words>
  <Characters>496</Characters>
  <Lines>7</Lines>
  <Paragraphs>2</Paragraphs>
  <TotalTime>6</TotalTime>
  <ScaleCrop>false</ScaleCrop>
  <LinksUpToDate>false</LinksUpToDate>
  <CharactersWithSpaces>518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2018-08-12T10:50:00Z</dcterms:created>
  <dc:creator>qxj</dc:creator>
  <cp:lastModifiedBy>YHX</cp:lastModifiedBy>
  <cp:lastPrinted>2024-07-27T15:33:00Z</cp:lastPrinted>
  <dcterms:modified xsi:type="dcterms:W3CDTF">2026-08-11T09:05:55Z</dcterms:modified>
  <cp:revision>120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9FCB293112BA430B8F8D3E937ED8D134</vt:lpwstr>
  </property>
</Properties>
</file>