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2025年度巴彦淖尔市本级政府性基金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情况说明</w:t>
      </w:r>
    </w:p>
    <w:p>
      <w:pPr>
        <w:rPr>
          <w:rFonts w:hint="eastAsia" w:ascii="仿宋_GB2312" w:eastAsia="仿宋_GB2312"/>
          <w:sz w:val="44"/>
          <w:szCs w:val="44"/>
        </w:rPr>
      </w:pPr>
    </w:p>
    <w:p>
      <w:pPr>
        <w:ind w:firstLine="630"/>
        <w:rPr>
          <w:rFonts w:hint="default" w:ascii="仿宋_GB2312" w:hAnsi="仿宋" w:eastAsia="仿宋_GB2312"/>
          <w:sz w:val="32"/>
          <w:szCs w:val="32"/>
          <w:lang w:val="en"/>
        </w:rPr>
      </w:pPr>
      <w:r>
        <w:rPr>
          <w:rFonts w:hint="eastAsia" w:ascii="仿宋_GB2312" w:hAnsi="仿宋" w:eastAsia="仿宋_GB2312"/>
          <w:sz w:val="32"/>
          <w:szCs w:val="32"/>
        </w:rPr>
        <w:t>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/>
          <w:sz w:val="32"/>
          <w:szCs w:val="32"/>
        </w:rPr>
        <w:t>年，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巴彦淖尔市</w:t>
      </w:r>
      <w:r>
        <w:rPr>
          <w:rFonts w:hint="eastAsia" w:ascii="仿宋_GB2312" w:hAnsi="仿宋" w:eastAsia="仿宋_GB2312"/>
          <w:sz w:val="32"/>
          <w:szCs w:val="32"/>
        </w:rPr>
        <w:t>本级政府性基金收入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86万元</w:t>
      </w:r>
      <w:r>
        <w:rPr>
          <w:rFonts w:hint="eastAsia" w:ascii="仿宋_GB2312" w:hAnsi="仿宋" w:eastAsia="仿宋_GB2312"/>
          <w:sz w:val="32"/>
          <w:szCs w:val="32"/>
        </w:rPr>
        <w:t>，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同比减少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87万元,下降50.29%</w:t>
      </w:r>
      <w:r>
        <w:rPr>
          <w:rFonts w:hint="eastAsia" w:ascii="仿宋_GB2312" w:hAnsi="仿宋" w:eastAsia="仿宋_GB2312"/>
          <w:sz w:val="32"/>
          <w:szCs w:val="32"/>
          <w:lang w:val="en" w:eastAsia="zh-CN"/>
        </w:rPr>
        <w:t>，缴入的政府性基金收入全部为</w:t>
      </w:r>
      <w:r>
        <w:rPr>
          <w:rFonts w:hint="eastAsia" w:ascii="仿宋_GB2312" w:hAnsi="仿宋_GB2312" w:eastAsia="仿宋_GB2312" w:cs="仿宋_GB2312"/>
          <w:i w:val="0"/>
          <w:iCs w:val="0"/>
          <w:kern w:val="0"/>
          <w:sz w:val="32"/>
          <w:szCs w:val="32"/>
          <w:highlight w:val="none"/>
          <w:u w:val="none"/>
          <w:lang w:val="zh-CN"/>
        </w:rPr>
        <w:t>到期的专项债务项目专项收入。收入</w:t>
      </w:r>
      <w:r>
        <w:rPr>
          <w:rFonts w:hint="default" w:ascii="仿宋_GB2312" w:hAnsi="仿宋" w:eastAsia="仿宋_GB2312"/>
          <w:sz w:val="32"/>
          <w:szCs w:val="32"/>
          <w:lang w:val="en"/>
        </w:rPr>
        <w:t>完成年度</w:t>
      </w:r>
      <w:r>
        <w:rPr>
          <w:rFonts w:hint="eastAsia" w:ascii="仿宋_GB2312" w:hAnsi="仿宋" w:eastAsia="仿宋_GB2312"/>
          <w:sz w:val="32"/>
          <w:szCs w:val="32"/>
          <w:lang w:val="en" w:eastAsia="zh-CN"/>
        </w:rPr>
        <w:t>调整</w:t>
      </w:r>
      <w:r>
        <w:rPr>
          <w:rFonts w:hint="default" w:ascii="仿宋_GB2312" w:hAnsi="仿宋" w:eastAsia="仿宋_GB2312"/>
          <w:sz w:val="32"/>
          <w:szCs w:val="32"/>
          <w:lang w:val="en"/>
        </w:rPr>
        <w:t>预算的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1.59</w:t>
      </w:r>
      <w:r>
        <w:rPr>
          <w:rFonts w:hint="default" w:ascii="仿宋_GB2312" w:hAnsi="仿宋" w:eastAsia="仿宋_GB2312"/>
          <w:sz w:val="32"/>
          <w:szCs w:val="32"/>
          <w:lang w:val="en"/>
        </w:rPr>
        <w:t>%，加上补助收入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545479万元</w:t>
      </w:r>
      <w:r>
        <w:rPr>
          <w:rFonts w:hint="eastAsia" w:ascii="楷体" w:hAnsi="楷体" w:eastAsia="楷体" w:cs="楷体"/>
          <w:b/>
          <w:bCs/>
          <w:sz w:val="30"/>
          <w:szCs w:val="30"/>
          <w:lang w:val="en" w:eastAsia="zh-CN"/>
        </w:rPr>
        <w:t>（本级使用</w:t>
      </w:r>
      <w:r>
        <w:rPr>
          <w:rFonts w:hint="eastAsia" w:ascii="楷体" w:hAnsi="楷体" w:eastAsia="楷体" w:cs="楷体"/>
          <w:b/>
          <w:bCs/>
          <w:sz w:val="30"/>
          <w:szCs w:val="30"/>
          <w:lang w:val="en-US" w:eastAsia="zh-CN"/>
        </w:rPr>
        <w:t>39918万元）</w:t>
      </w:r>
      <w:r>
        <w:rPr>
          <w:rFonts w:hint="eastAsia" w:ascii="楷体" w:hAnsi="楷体" w:eastAsia="楷体" w:cs="楷体"/>
          <w:b/>
          <w:bCs/>
          <w:sz w:val="30"/>
          <w:szCs w:val="30"/>
          <w:lang w:val="e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kern w:val="0"/>
          <w:sz w:val="32"/>
          <w:szCs w:val="32"/>
          <w:highlight w:val="none"/>
          <w:u w:val="none"/>
          <w:lang w:val="en"/>
        </w:rPr>
        <w:t>专项债务收入</w:t>
      </w:r>
      <w:r>
        <w:rPr>
          <w:rFonts w:hint="eastAsia" w:ascii="仿宋_GB2312" w:hAnsi="仿宋_GB2312" w:eastAsia="仿宋_GB2312" w:cs="仿宋_GB2312"/>
          <w:i w:val="0"/>
          <w:iCs w:val="0"/>
          <w:kern w:val="0"/>
          <w:sz w:val="32"/>
          <w:szCs w:val="32"/>
          <w:highlight w:val="none"/>
          <w:u w:val="none"/>
          <w:lang w:val="en-US" w:eastAsia="zh-CN"/>
        </w:rPr>
        <w:t>637907万元</w:t>
      </w:r>
      <w:r>
        <w:rPr>
          <w:rFonts w:hint="eastAsia" w:ascii="楷体" w:hAnsi="楷体" w:eastAsia="楷体" w:cs="楷体"/>
          <w:b/>
          <w:bCs/>
          <w:sz w:val="30"/>
          <w:szCs w:val="30"/>
          <w:lang w:val="en" w:eastAsia="zh-CN"/>
        </w:rPr>
        <w:t>（本级使用</w:t>
      </w:r>
      <w:r>
        <w:rPr>
          <w:rFonts w:hint="eastAsia" w:ascii="楷体" w:hAnsi="楷体" w:eastAsia="楷体" w:cs="楷体"/>
          <w:b/>
          <w:bCs/>
          <w:sz w:val="30"/>
          <w:szCs w:val="30"/>
          <w:lang w:val="en-US" w:eastAsia="zh-CN"/>
        </w:rPr>
        <w:t>22559万元)</w:t>
      </w:r>
      <w:r>
        <w:rPr>
          <w:rFonts w:hint="default" w:ascii="仿宋_GB2312" w:hAnsi="仿宋" w:eastAsia="仿宋_GB2312"/>
          <w:sz w:val="32"/>
          <w:szCs w:val="32"/>
          <w:lang w:val="en"/>
        </w:rPr>
        <w:t>，</w:t>
      </w:r>
      <w:r>
        <w:rPr>
          <w:rFonts w:hint="eastAsia" w:ascii="仿宋_GB2312" w:hAnsi="仿宋" w:eastAsia="仿宋_GB2312"/>
          <w:sz w:val="32"/>
          <w:szCs w:val="32"/>
          <w:lang w:val="en" w:eastAsia="zh-CN"/>
        </w:rPr>
        <w:t>调入资金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5816万元,</w:t>
      </w:r>
      <w:r>
        <w:rPr>
          <w:rFonts w:hint="default" w:ascii="仿宋_GB2312" w:hAnsi="仿宋" w:eastAsia="仿宋_GB2312"/>
          <w:sz w:val="32"/>
          <w:szCs w:val="32"/>
          <w:lang w:val="en"/>
        </w:rPr>
        <w:t>上年结转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14371万</w:t>
      </w:r>
      <w:r>
        <w:rPr>
          <w:rFonts w:hint="default" w:ascii="仿宋_GB2312" w:hAnsi="仿宋" w:eastAsia="仿宋_GB2312"/>
          <w:sz w:val="32"/>
          <w:szCs w:val="32"/>
          <w:lang w:val="en"/>
        </w:rPr>
        <w:t>元，收入总计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1203659万</w:t>
      </w:r>
      <w:r>
        <w:rPr>
          <w:rFonts w:hint="default" w:ascii="仿宋_GB2312" w:hAnsi="仿宋" w:eastAsia="仿宋_GB2312"/>
          <w:sz w:val="32"/>
          <w:szCs w:val="32"/>
          <w:lang w:val="en"/>
        </w:rPr>
        <w:t>元。</w:t>
      </w:r>
    </w:p>
    <w:p>
      <w:pPr>
        <w:pStyle w:val="3"/>
        <w:widowControl/>
        <w:spacing w:before="0" w:beforeAutospacing="0" w:after="0" w:afterAutospacing="0"/>
        <w:ind w:firstLine="640" w:firstLineChars="20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政府性基金支出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72443万元</w:t>
      </w:r>
      <w:r>
        <w:rPr>
          <w:rFonts w:hint="eastAsia" w:ascii="仿宋_GB2312" w:eastAsia="仿宋_GB2312" w:cs="仿宋_GB2312"/>
          <w:sz w:val="32"/>
          <w:szCs w:val="32"/>
        </w:rPr>
        <w:t>，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同比增加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33543万元,增长86.23</w:t>
      </w:r>
      <w:r>
        <w:rPr>
          <w:rFonts w:hint="eastAsia" w:ascii="仿宋_GB2312" w:eastAsia="仿宋_GB2312" w:cs="仿宋_GB2312"/>
          <w:sz w:val="32"/>
          <w:szCs w:val="32"/>
        </w:rPr>
        <w:t>%。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补助下级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505561万元，</w:t>
      </w:r>
      <w:r>
        <w:rPr>
          <w:rFonts w:hint="eastAsia" w:ascii="仿宋_GB2312" w:eastAsia="仿宋_GB2312" w:cs="仿宋_GB2312"/>
          <w:sz w:val="32"/>
          <w:szCs w:val="32"/>
        </w:rPr>
        <w:t>专项债务还</w:t>
      </w:r>
      <w:bookmarkStart w:id="0" w:name="_GoBack"/>
      <w:bookmarkEnd w:id="0"/>
      <w:r>
        <w:rPr>
          <w:rFonts w:hint="eastAsia" w:ascii="仿宋_GB2312" w:eastAsia="仿宋_GB2312" w:cs="仿宋_GB2312"/>
          <w:sz w:val="32"/>
          <w:szCs w:val="32"/>
        </w:rPr>
        <w:t>本支出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2960万</w:t>
      </w:r>
      <w:r>
        <w:rPr>
          <w:rFonts w:hint="eastAsia" w:ascii="仿宋_GB2312" w:eastAsia="仿宋_GB2312" w:cs="仿宋_GB2312"/>
          <w:sz w:val="32"/>
          <w:szCs w:val="32"/>
        </w:rPr>
        <w:t>元，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债务转贷</w:t>
      </w:r>
      <w:r>
        <w:rPr>
          <w:rFonts w:hint="eastAsia" w:ascii="仿宋_GB2312" w:eastAsia="仿宋_GB2312" w:cs="仿宋_GB2312"/>
          <w:sz w:val="32"/>
          <w:szCs w:val="32"/>
        </w:rPr>
        <w:t>支出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615348万元，支出总计1196312</w:t>
      </w:r>
      <w:r>
        <w:rPr>
          <w:rFonts w:hint="eastAsia" w:ascii="仿宋_GB2312" w:eastAsia="仿宋_GB2312" w:cs="仿宋_GB2312"/>
          <w:sz w:val="32"/>
          <w:szCs w:val="32"/>
        </w:rPr>
        <w:t>元。收支相抵，年终结转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7347</w:t>
      </w:r>
      <w:r>
        <w:rPr>
          <w:rFonts w:hint="eastAsia" w:ascii="仿宋_GB2312" w:eastAsia="仿宋_GB2312" w:cs="仿宋_GB2312"/>
          <w:sz w:val="32"/>
          <w:szCs w:val="32"/>
        </w:rPr>
        <w:t>亿元，按规定结转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eastAsia="仿宋_GB2312" w:cs="仿宋_GB2312"/>
          <w:sz w:val="32"/>
          <w:szCs w:val="32"/>
        </w:rPr>
        <w:t>年继续使用。</w:t>
      </w:r>
    </w:p>
    <w:p>
      <w:pPr>
        <w:ind w:firstLine="630"/>
        <w:rPr>
          <w:rFonts w:hint="default" w:ascii="仿宋_GB2312" w:hAnsi="仿宋" w:eastAsia="仿宋_GB2312"/>
          <w:sz w:val="32"/>
          <w:szCs w:val="32"/>
          <w:lang w:val="en"/>
        </w:rPr>
      </w:pPr>
    </w:p>
    <w:p>
      <w:pPr>
        <w:ind w:firstLine="630"/>
        <w:rPr>
          <w:rFonts w:hint="default" w:ascii="仿宋_GB2312" w:hAnsi="仿宋" w:eastAsia="仿宋_GB2312"/>
          <w:sz w:val="32"/>
          <w:szCs w:val="32"/>
          <w:lang w:val="en"/>
        </w:rPr>
      </w:pPr>
    </w:p>
    <w:p>
      <w:pPr>
        <w:ind w:firstLine="630"/>
        <w:rPr>
          <w:rFonts w:hint="default" w:ascii="仿宋_GB2312" w:hAnsi="仿宋" w:eastAsia="仿宋_GB2312"/>
          <w:sz w:val="32"/>
          <w:szCs w:val="32"/>
          <w:lang w:val="en"/>
        </w:rPr>
      </w:pPr>
    </w:p>
    <w:p/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w:pict>
        <v:shape id="_x0000_s4097" o:spid="_x0000_s4097" o:spt="136" type="#_x0000_t136" style="position:absolute;left:0pt;height:15.9pt;width:39.6pt;mso-position-horizontal:center;mso-position-horizontal-relative:margin;mso-position-vertical:center;mso-position-vertical-relative:margin;rotation:-2949120f;z-index:251659264;mso-width-relative:page;mso-height-relative:page;" fillcolor="#C0C0C0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预算处   " style="font-family:方正小标宋;font-size:15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22"/>
  <w:doNotDisplayPageBoundaries w:val="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F55020"/>
    <w:rsid w:val="1A7912A3"/>
    <w:rsid w:val="2B8D3514"/>
    <w:rsid w:val="37BB4B9C"/>
    <w:rsid w:val="3EFFD142"/>
    <w:rsid w:val="67377967"/>
    <w:rsid w:val="6FDF8DC0"/>
    <w:rsid w:val="73E3ACA0"/>
    <w:rsid w:val="783756FE"/>
    <w:rsid w:val="78A31E28"/>
    <w:rsid w:val="7EA3C5DC"/>
    <w:rsid w:val="ECF76CFB"/>
    <w:rsid w:val="FDB5B7A5"/>
    <w:rsid w:val="FEF55020"/>
    <w:rsid w:val="FEFFD2BF"/>
    <w:rsid w:val="FFBDB94E"/>
    <w:rsid w:val="FFF0A1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240</Words>
  <Characters>324</Characters>
  <Lines>0</Lines>
  <Paragraphs>0</Paragraphs>
  <TotalTime>2</TotalTime>
  <ScaleCrop>false</ScaleCrop>
  <LinksUpToDate>false</LinksUpToDate>
  <CharactersWithSpaces>324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2023-01-14T12:49:00Z</dcterms:created>
  <dc:creator>赵静</dc:creator>
  <cp:lastModifiedBy>YHX</cp:lastModifiedBy>
  <cp:lastPrinted>2025-07-02T09:06:00Z</cp:lastPrinted>
  <dcterms:modified xsi:type="dcterms:W3CDTF">2026-08-13T02:33:57Z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D634683BD4D64EC2951BD08863FCC1D4</vt:lpwstr>
  </property>
</Properties>
</file>